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15"/>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272466</wp:posOffset>
            </wp:positionV>
            <wp:extent cx="1709738" cy="104231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9738" cy="1042315"/>
                    </a:xfrm>
                    <a:prstGeom prst="rect"/>
                    <a:ln/>
                  </pic:spPr>
                </pic:pic>
              </a:graphicData>
            </a:graphic>
          </wp:anchor>
        </w:drawing>
      </w:r>
    </w:p>
    <w:p w:rsidR="00000000" w:rsidDel="00000000" w:rsidP="00000000" w:rsidRDefault="00000000" w:rsidRPr="00000000" w14:paraId="00000002">
      <w:pPr>
        <w:tabs>
          <w:tab w:val="left" w:leader="none" w:pos="432"/>
        </w:tabs>
        <w:ind w:right="-715"/>
        <w:rPr>
          <w:rFonts w:ascii="Tahoma" w:cs="Tahoma" w:eastAsia="Tahoma" w:hAnsi="Tahoma"/>
          <w:b w:val="1"/>
          <w:bCs w:val="1"/>
          <w:sz w:val="28"/>
          <w:szCs w:val="28"/>
        </w:rPr>
      </w:pPr>
      <w:r w:rsidDel="00000000" w:rsidR="00000000" w:rsidRPr="00000000">
        <w:rPr>
          <w:rtl w:val="0"/>
        </w:rPr>
      </w:r>
    </w:p>
    <w:p w:rsidR="00000000" w:rsidDel="00000000" w:rsidP="00000000" w:rsidRDefault="00000000" w:rsidRPr="00000000" w14:paraId="00000003">
      <w:pPr>
        <w:tabs>
          <w:tab w:val="left" w:leader="none" w:pos="432"/>
        </w:tabs>
        <w:ind w:right="-715"/>
        <w:rPr>
          <w:rFonts w:ascii="Tahoma" w:cs="Tahoma" w:eastAsia="Tahoma" w:hAnsi="Tahoma"/>
          <w:b w:val="1"/>
          <w:bCs w:val="1"/>
          <w:sz w:val="28"/>
          <w:szCs w:val="28"/>
        </w:rPr>
      </w:pPr>
      <w:r w:rsidDel="00000000" w:rsidR="00000000" w:rsidRPr="00000000">
        <w:rPr>
          <w:rtl w:val="0"/>
        </w:rPr>
      </w:r>
    </w:p>
    <w:p w:rsidR="00000000" w:rsidDel="00000000" w:rsidP="00000000" w:rsidRDefault="00000000" w:rsidRPr="00000000" w14:paraId="00000004">
      <w:pPr>
        <w:tabs>
          <w:tab w:val="left" w:leader="none" w:pos="432"/>
        </w:tabs>
        <w:ind w:right="-715"/>
        <w:rPr>
          <w:rFonts w:ascii="Tahoma" w:cs="Tahoma" w:eastAsia="Tahoma" w:hAnsi="Tahoma"/>
          <w:b w:val="1"/>
          <w:bCs w:val="1"/>
          <w:sz w:val="28"/>
          <w:szCs w:val="28"/>
        </w:rPr>
      </w:pPr>
      <w:r w:rsidDel="00000000" w:rsidR="00000000" w:rsidRPr="00000000">
        <w:rPr>
          <w:rtl w:val="0"/>
        </w:rPr>
      </w:r>
    </w:p>
    <w:p w:rsidR="00000000" w:rsidDel="00000000" w:rsidP="00000000" w:rsidRDefault="00000000" w:rsidRPr="00000000" w14:paraId="00000005">
      <w:pPr>
        <w:tabs>
          <w:tab w:val="left" w:leader="none" w:pos="432"/>
        </w:tabs>
        <w:ind w:right="-715"/>
        <w:rPr>
          <w:rFonts w:ascii="Tahoma" w:cs="Tahoma" w:eastAsia="Tahoma" w:hAnsi="Tahoma"/>
          <w:b w:val="1"/>
          <w:bCs w:val="1"/>
          <w:sz w:val="28"/>
          <w:szCs w:val="28"/>
        </w:rPr>
      </w:pPr>
      <w:r w:rsidDel="00000000" w:rsidR="00000000" w:rsidRPr="00000000">
        <w:rPr>
          <w:rtl w:val="0"/>
        </w:rPr>
      </w:r>
    </w:p>
    <w:p w:rsidR="00000000" w:rsidDel="00000000" w:rsidP="00000000" w:rsidRDefault="00000000" w:rsidRPr="00000000" w14:paraId="00000006">
      <w:pPr>
        <w:tabs>
          <w:tab w:val="left" w:leader="none" w:pos="432"/>
        </w:tabs>
        <w:ind w:right="-715"/>
        <w:rPr>
          <w:rFonts w:ascii="Tahoma" w:cs="Tahoma" w:eastAsia="Tahoma" w:hAnsi="Tahoma"/>
          <w:b w:val="1"/>
          <w:bCs w:val="1"/>
          <w:sz w:val="28"/>
          <w:szCs w:val="28"/>
        </w:rPr>
      </w:pPr>
      <w:r w:rsidDel="00000000" w:rsidR="00000000" w:rsidRPr="00000000">
        <w:rPr>
          <w:rtl w:val="0"/>
        </w:rPr>
      </w:r>
    </w:p>
    <w:p w:rsidR="00000000" w:rsidDel="00000000" w:rsidP="00000000" w:rsidRDefault="00000000" w:rsidRPr="00000000" w14:paraId="00000007">
      <w:pPr>
        <w:tabs>
          <w:tab w:val="left" w:leader="none" w:pos="432"/>
        </w:tabs>
        <w:ind w:right="-715" w:firstLine="0"/>
        <w:rPr>
          <w:rFonts w:ascii="Tahoma" w:cs="Tahoma" w:eastAsia="Tahoma" w:hAnsi="Tahoma"/>
          <w:b w:val="1"/>
          <w:bCs w:val="1"/>
          <w:sz w:val="28"/>
          <w:szCs w:val="28"/>
        </w:rPr>
      </w:pPr>
      <w:r w:rsidDel="00000000" w:rsidR="00000000" w:rsidRPr="00000000">
        <w:rPr>
          <w:rtl w:val="0"/>
        </w:rPr>
      </w:r>
    </w:p>
    <w:p w:rsidR="00000000" w:rsidDel="00000000" w:rsidP="00000000" w:rsidRDefault="00000000" w:rsidRPr="00000000" w14:paraId="00000008">
      <w:pPr>
        <w:tabs>
          <w:tab w:val="left" w:leader="none" w:pos="432"/>
        </w:tabs>
        <w:ind w:right="-715" w:firstLine="0"/>
        <w:rPr>
          <w:rFonts w:ascii="Tahoma" w:cs="Tahoma" w:eastAsia="Tahoma" w:hAnsi="Tahoma"/>
          <w:b w:val="1"/>
          <w:bCs w:val="1"/>
          <w:color w:val="9900ff"/>
          <w:sz w:val="28"/>
          <w:szCs w:val="28"/>
        </w:rPr>
      </w:pPr>
      <w:r w:rsidDel="00000000" w:rsidR="00000000" w:rsidRPr="00000000">
        <w:rPr>
          <w:rFonts w:ascii="Tahoma" w:cs="Tahoma" w:eastAsia="Tahoma" w:hAnsi="Tahoma"/>
          <w:b w:val="1"/>
          <w:bCs w:val="1"/>
          <w:sz w:val="28"/>
          <w:szCs w:val="28"/>
          <w:rtl w:val="0"/>
        </w:rPr>
        <w:t xml:space="preserve">ADMIN_03_06_26</w:t>
      </w:r>
      <w:r w:rsidDel="00000000" w:rsidR="00000000" w:rsidRPr="00000000">
        <w:rPr>
          <w:rtl w:val="0"/>
        </w:rPr>
      </w:r>
    </w:p>
    <w:p w:rsidR="00000000" w:rsidDel="00000000" w:rsidP="00000000" w:rsidRDefault="00000000" w:rsidRPr="00000000" w14:paraId="00000009">
      <w:pPr>
        <w:keepNext w:val="1"/>
        <w:widowControl w:val="0"/>
        <w:pBdr>
          <w:top w:space="0" w:sz="0" w:val="nil"/>
          <w:left w:space="0" w:sz="0" w:val="nil"/>
          <w:bottom w:space="0" w:sz="0" w:val="nil"/>
          <w:right w:space="0" w:sz="0" w:val="nil"/>
          <w:between w:space="0" w:sz="0" w:val="nil"/>
        </w:pBdr>
        <w:tabs>
          <w:tab w:val="left" w:leader="none" w:pos="432"/>
        </w:tabs>
        <w:ind w:right="-715"/>
        <w:rPr>
          <w:rFonts w:ascii="Tahoma" w:cs="Tahoma" w:eastAsia="Tahoma" w:hAnsi="Tahoma"/>
          <w:b w:val="1"/>
          <w:bCs w:val="1"/>
          <w:color w:val="9900ff"/>
          <w:sz w:val="28"/>
          <w:szCs w:val="28"/>
        </w:rPr>
      </w:pPr>
      <w:r w:rsidDel="00000000" w:rsidR="00000000" w:rsidRPr="00000000">
        <w:rPr>
          <w:rtl w:val="0"/>
        </w:rPr>
      </w:r>
    </w:p>
    <w:p w:rsidR="00000000" w:rsidDel="00000000" w:rsidP="00000000" w:rsidRDefault="00000000" w:rsidRPr="00000000" w14:paraId="0000000A">
      <w:pPr>
        <w:keepNext w:val="1"/>
        <w:widowControl w:val="0"/>
        <w:pBdr>
          <w:top w:space="0" w:sz="0" w:val="nil"/>
          <w:left w:space="0" w:sz="0" w:val="nil"/>
          <w:bottom w:space="0" w:sz="0" w:val="nil"/>
          <w:right w:space="0" w:sz="0" w:val="nil"/>
          <w:between w:space="0" w:sz="0" w:val="nil"/>
        </w:pBdr>
        <w:tabs>
          <w:tab w:val="left" w:leader="none" w:pos="432"/>
        </w:tabs>
        <w:ind w:right="-715"/>
        <w:jc w:val="right"/>
        <w:rPr>
          <w:rFonts w:ascii="Tahoma" w:cs="Tahoma" w:eastAsia="Tahoma" w:hAnsi="Tahoma"/>
          <w:color w:val="000000"/>
          <w:sz w:val="28"/>
          <w:szCs w:val="28"/>
        </w:rPr>
      </w:pPr>
      <w:r w:rsidDel="00000000" w:rsidR="00000000" w:rsidRPr="00000000">
        <w:rPr>
          <w:rFonts w:ascii="Tahoma" w:cs="Tahoma" w:eastAsia="Tahoma" w:hAnsi="Tahoma"/>
          <w:b w:val="1"/>
          <w:bCs w:val="1"/>
          <w:color w:val="000000"/>
          <w:sz w:val="28"/>
          <w:szCs w:val="28"/>
          <w:rtl w:val="0"/>
        </w:rPr>
        <w:t xml:space="preserve">Paris, le </w:t>
      </w:r>
      <w:r w:rsidDel="00000000" w:rsidR="00000000" w:rsidRPr="00000000">
        <w:rPr>
          <w:rFonts w:ascii="Tahoma" w:cs="Tahoma" w:eastAsia="Tahoma" w:hAnsi="Tahoma"/>
          <w:b w:val="1"/>
          <w:bCs w:val="1"/>
          <w:sz w:val="28"/>
          <w:szCs w:val="28"/>
          <w:rtl w:val="0"/>
        </w:rPr>
        <w:t xml:space="preserve">03</w:t>
      </w:r>
      <w:r w:rsidDel="00000000" w:rsidR="00000000" w:rsidRPr="00000000">
        <w:rPr>
          <w:rFonts w:ascii="Tahoma" w:cs="Tahoma" w:eastAsia="Tahoma" w:hAnsi="Tahoma"/>
          <w:b w:val="1"/>
          <w:bCs w:val="1"/>
          <w:color w:val="000000"/>
          <w:sz w:val="28"/>
          <w:szCs w:val="28"/>
          <w:rtl w:val="0"/>
        </w:rPr>
        <w:t xml:space="preserve"> </w:t>
      </w:r>
      <w:r w:rsidDel="00000000" w:rsidR="00000000" w:rsidRPr="00000000">
        <w:rPr>
          <w:rFonts w:ascii="Tahoma" w:cs="Tahoma" w:eastAsia="Tahoma" w:hAnsi="Tahoma"/>
          <w:b w:val="1"/>
          <w:bCs w:val="1"/>
          <w:sz w:val="28"/>
          <w:szCs w:val="28"/>
          <w:rtl w:val="0"/>
        </w:rPr>
        <w:t xml:space="preserve">juin 2026</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tabs>
          <w:tab w:val="left" w:leader="none" w:pos="432"/>
        </w:tabs>
        <w:ind w:right="-715"/>
        <w:jc w:val="right"/>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leader="none" w:pos="432"/>
        </w:tabs>
        <w:ind w:right="-715"/>
        <w:jc w:val="right"/>
        <w:rPr>
          <w:b w:val="1"/>
          <w:bCs w:val="1"/>
          <w:sz w:val="40"/>
          <w:szCs w:val="40"/>
          <w:u w:val="single"/>
        </w:rPr>
      </w:pPr>
      <w:r w:rsidDel="00000000" w:rsidR="00000000" w:rsidRPr="00000000">
        <w:rPr>
          <w:rFonts w:ascii="Tahoma" w:cs="Tahoma" w:eastAsia="Tahoma" w:hAnsi="Tahoma"/>
          <w:b w:val="1"/>
          <w:bCs w:val="1"/>
          <w:i w:val="1"/>
          <w:iCs w:val="1"/>
          <w:color w:val="000000"/>
          <w:sz w:val="28"/>
          <w:szCs w:val="28"/>
          <w:rtl w:val="0"/>
        </w:rPr>
        <w:t xml:space="preserve">Aux Secrétaires des Sections Départementales</w:t>
      </w:r>
      <w:r w:rsidDel="00000000" w:rsidR="00000000" w:rsidRPr="00000000">
        <w:rPr>
          <w:rtl w:val="0"/>
        </w:rPr>
      </w:r>
    </w:p>
    <w:p w:rsidR="00000000" w:rsidDel="00000000" w:rsidP="00000000" w:rsidRDefault="00000000" w:rsidRPr="00000000" w14:paraId="0000000D">
      <w:pPr>
        <w:jc w:val="center"/>
        <w:rPr>
          <w:b w:val="1"/>
          <w:bCs w:val="1"/>
          <w:sz w:val="40"/>
          <w:szCs w:val="40"/>
          <w:u w:val="single"/>
        </w:rPr>
      </w:pPr>
      <w:r w:rsidDel="00000000" w:rsidR="00000000" w:rsidRPr="00000000">
        <w:rPr>
          <w:rtl w:val="0"/>
        </w:rPr>
      </w:r>
    </w:p>
    <w:p w:rsidR="00000000" w:rsidDel="00000000" w:rsidP="00000000" w:rsidRDefault="00000000" w:rsidRPr="00000000" w14:paraId="0000000E">
      <w:pPr>
        <w:pStyle w:val="Title"/>
        <w:jc w:val="center"/>
        <w:rPr>
          <w:u w:val="single"/>
        </w:rPr>
      </w:pPr>
      <w:bookmarkStart w:colFirst="0" w:colLast="0" w:name="_heading=h.kk91qv2o2wgp" w:id="0"/>
      <w:bookmarkEnd w:id="0"/>
      <w:r w:rsidDel="00000000" w:rsidR="00000000" w:rsidRPr="00000000">
        <w:rPr>
          <w:u w:val="single"/>
          <w:rtl w:val="0"/>
        </w:rPr>
        <w:t xml:space="preserve">Majoration temporaire des taux des indemnités kilométriques décret 2006</w:t>
      </w:r>
    </w:p>
    <w:p w:rsidR="00000000" w:rsidDel="00000000" w:rsidP="00000000" w:rsidRDefault="00000000" w:rsidRPr="00000000" w14:paraId="0000000F">
      <w:pPr>
        <w:jc w:val="left"/>
        <w:rPr>
          <w:rFonts w:ascii="Tahoma" w:cs="Tahoma" w:eastAsia="Tahoma" w:hAnsi="Tahoma"/>
          <w:b w:val="1"/>
          <w:bCs w:val="1"/>
          <w:i w:val="1"/>
          <w:iCs w:val="1"/>
          <w:color w:val="ff0000"/>
          <w:sz w:val="26"/>
          <w:szCs w:val="26"/>
        </w:rPr>
      </w:pPr>
      <w:r w:rsidDel="00000000" w:rsidR="00000000" w:rsidRPr="00000000">
        <w:rPr>
          <w:rtl w:val="0"/>
        </w:rPr>
      </w:r>
    </w:p>
    <w:p w:rsidR="00000000" w:rsidDel="00000000" w:rsidP="00000000" w:rsidRDefault="00000000" w:rsidRPr="00000000" w14:paraId="00000010">
      <w:pPr>
        <w:jc w:val="center"/>
        <w:rPr>
          <w:rFonts w:ascii="Tahoma" w:cs="Tahoma" w:eastAsia="Tahoma" w:hAnsi="Tahoma"/>
          <w:b w:val="1"/>
          <w:bCs w:val="1"/>
          <w:i w:val="1"/>
          <w:iCs w:val="1"/>
          <w:color w:val="ff0000"/>
          <w:sz w:val="26"/>
          <w:szCs w:val="26"/>
        </w:rPr>
      </w:pPr>
      <w:r w:rsidDel="00000000" w:rsidR="00000000" w:rsidRPr="00000000">
        <w:rPr>
          <w:rtl w:val="0"/>
        </w:rPr>
      </w:r>
    </w:p>
    <w:p w:rsidR="00000000" w:rsidDel="00000000" w:rsidP="00000000" w:rsidRDefault="00000000" w:rsidRPr="00000000" w14:paraId="00000011">
      <w:pPr>
        <w:keepNext w:val="1"/>
        <w:keepLines w:val="1"/>
        <w:widowControl w:val="0"/>
        <w:spacing w:line="276" w:lineRule="auto"/>
        <w:ind w:right="-7"/>
        <w:jc w:val="center"/>
        <w:rPr>
          <w:rFonts w:ascii="Tahoma" w:cs="Tahoma" w:eastAsia="Tahoma" w:hAnsi="Tahoma"/>
          <w:b w:val="1"/>
          <w:bCs w:val="1"/>
          <w:i w:val="1"/>
          <w:iCs w:val="1"/>
          <w:color w:val="ff0000"/>
          <w:sz w:val="26"/>
          <w:szCs w:val="26"/>
        </w:rPr>
      </w:pPr>
      <w:r w:rsidDel="00000000" w:rsidR="00000000" w:rsidRPr="00000000">
        <w:rPr>
          <w:b w:val="1"/>
          <w:bCs w:val="1"/>
          <w:i w:val="1"/>
          <w:iCs w:val="1"/>
          <w:color w:val="ff0000"/>
          <w:rtl w:val="0"/>
        </w:rPr>
        <w:t xml:space="preserve">Les circulaires sont à destination des militant·es des sections départementales, elles n’ont pas vocation à être diffusée</w:t>
      </w:r>
      <w:r w:rsidDel="00000000" w:rsidR="00000000" w:rsidRPr="00000000">
        <w:rPr>
          <w:b w:val="1"/>
          <w:bCs w:val="1"/>
          <w:i w:val="1"/>
          <w:iCs w:val="1"/>
          <w:color w:val="ff0000"/>
          <w:highlight w:val="white"/>
          <w:rtl w:val="0"/>
        </w:rPr>
        <w:t xml:space="preserve">s</w:t>
      </w:r>
      <w:r w:rsidDel="00000000" w:rsidR="00000000" w:rsidRPr="00000000">
        <w:rPr>
          <w:b w:val="1"/>
          <w:bCs w:val="1"/>
          <w:i w:val="1"/>
          <w:iCs w:val="1"/>
          <w:color w:val="ff0000"/>
          <w:rtl w:val="0"/>
        </w:rPr>
        <w:t xml:space="preserve"> in extenso sur les sites départementaux.</w:t>
      </w:r>
      <w:r w:rsidDel="00000000" w:rsidR="00000000" w:rsidRPr="00000000">
        <w:rPr>
          <w:rtl w:val="0"/>
        </w:rPr>
      </w:r>
    </w:p>
    <w:p w:rsidR="00000000" w:rsidDel="00000000" w:rsidP="00000000" w:rsidRDefault="00000000" w:rsidRPr="00000000" w14:paraId="00000012">
      <w:pPr>
        <w:jc w:val="center"/>
        <w:rPr>
          <w:rFonts w:ascii="Tahoma" w:cs="Tahoma" w:eastAsia="Tahoma" w:hAnsi="Tahoma"/>
          <w:strike w:val="1"/>
          <w:sz w:val="26"/>
          <w:szCs w:val="26"/>
        </w:rPr>
      </w:pPr>
      <w:r w:rsidDel="00000000" w:rsidR="00000000" w:rsidRPr="00000000">
        <w:rPr>
          <w:rtl w:val="0"/>
        </w:rPr>
      </w:r>
    </w:p>
    <w:p w:rsidR="00000000" w:rsidDel="00000000" w:rsidP="00000000" w:rsidRDefault="00000000" w:rsidRPr="00000000" w14:paraId="00000013">
      <w:pPr>
        <w:jc w:val="both"/>
        <w:rPr>
          <w:sz w:val="22"/>
          <w:szCs w:val="22"/>
        </w:rPr>
      </w:pPr>
      <w:r w:rsidDel="00000000" w:rsidR="00000000" w:rsidRPr="00000000">
        <w:rPr>
          <w:sz w:val="22"/>
          <w:szCs w:val="22"/>
          <w:rtl w:val="0"/>
        </w:rPr>
        <w:t xml:space="preserve">Textes :</w:t>
      </w:r>
      <w:r w:rsidDel="00000000" w:rsidR="00000000" w:rsidRPr="00000000">
        <w:rPr>
          <w:rtl w:val="0"/>
        </w:rPr>
      </w:r>
    </w:p>
    <w:p w:rsidR="00000000" w:rsidDel="00000000" w:rsidP="00000000" w:rsidRDefault="00000000" w:rsidRPr="00000000" w14:paraId="00000014">
      <w:pPr>
        <w:numPr>
          <w:ilvl w:val="0"/>
          <w:numId w:val="1"/>
        </w:numPr>
        <w:ind w:left="720" w:hanging="360"/>
        <w:jc w:val="both"/>
        <w:rPr>
          <w:sz w:val="22"/>
          <w:szCs w:val="22"/>
        </w:rPr>
      </w:pPr>
      <w:hyperlink r:id="rId8">
        <w:r w:rsidDel="00000000" w:rsidR="00000000" w:rsidRPr="00000000">
          <w:rPr>
            <w:color w:val="1155cc"/>
            <w:sz w:val="22"/>
            <w:szCs w:val="22"/>
            <w:u w:val="single"/>
            <w:rtl w:val="0"/>
          </w:rPr>
          <w:t xml:space="preserve">Décret n°2006-781 du 3 juillet 2006 fixant les conditions et les modalités de règlement des frais occasionnés par les déplacements temporaires des personnels civils de l'Etat</w:t>
        </w:r>
      </w:hyperlink>
      <w:r w:rsidDel="00000000" w:rsidR="00000000" w:rsidRPr="00000000">
        <w:rPr>
          <w:rtl w:val="0"/>
        </w:rPr>
      </w:r>
    </w:p>
    <w:p w:rsidR="00000000" w:rsidDel="00000000" w:rsidP="00000000" w:rsidRDefault="00000000" w:rsidRPr="00000000" w14:paraId="00000015">
      <w:pPr>
        <w:numPr>
          <w:ilvl w:val="0"/>
          <w:numId w:val="1"/>
        </w:numPr>
        <w:ind w:left="720" w:hanging="360"/>
        <w:jc w:val="both"/>
        <w:rPr>
          <w:color w:val="0000ff"/>
          <w:sz w:val="22"/>
          <w:szCs w:val="22"/>
        </w:rPr>
      </w:pPr>
      <w:hyperlink r:id="rId9">
        <w:r w:rsidDel="00000000" w:rsidR="00000000" w:rsidRPr="00000000">
          <w:rPr>
            <w:color w:val="1155cc"/>
            <w:sz w:val="22"/>
            <w:szCs w:val="22"/>
            <w:u w:val="single"/>
            <w:rtl w:val="0"/>
          </w:rPr>
          <w:t xml:space="preserve">Arrêté du 3 juillet 2006 fixant les taux des indemnités kilométriques</w:t>
        </w:r>
      </w:hyperlink>
      <w:r w:rsidDel="00000000" w:rsidR="00000000" w:rsidRPr="00000000">
        <w:rPr>
          <w:rtl w:val="0"/>
        </w:rPr>
      </w:r>
    </w:p>
    <w:p w:rsidR="00000000" w:rsidDel="00000000" w:rsidP="00000000" w:rsidRDefault="00000000" w:rsidRPr="00000000" w14:paraId="00000016">
      <w:pPr>
        <w:numPr>
          <w:ilvl w:val="0"/>
          <w:numId w:val="1"/>
        </w:numPr>
        <w:ind w:left="720" w:hanging="360"/>
        <w:jc w:val="both"/>
        <w:rPr>
          <w:color w:val="0000ff"/>
          <w:sz w:val="22"/>
          <w:szCs w:val="22"/>
        </w:rPr>
      </w:pPr>
      <w:hyperlink r:id="rId10">
        <w:r w:rsidDel="00000000" w:rsidR="00000000" w:rsidRPr="00000000">
          <w:rPr>
            <w:color w:val="1155cc"/>
            <w:sz w:val="22"/>
            <w:szCs w:val="22"/>
            <w:u w:val="single"/>
            <w:rtl w:val="0"/>
          </w:rPr>
          <w:t xml:space="preserve">Arrêté du 20 décembre 2013</w:t>
        </w:r>
      </w:hyperlink>
      <w:r w:rsidDel="00000000" w:rsidR="00000000" w:rsidRPr="00000000">
        <w:rPr>
          <w:rtl w:val="0"/>
        </w:rPr>
      </w:r>
    </w:p>
    <w:p w:rsidR="00000000" w:rsidDel="00000000" w:rsidP="00000000" w:rsidRDefault="00000000" w:rsidRPr="00000000" w14:paraId="00000017">
      <w:pPr>
        <w:numPr>
          <w:ilvl w:val="0"/>
          <w:numId w:val="1"/>
        </w:numPr>
        <w:ind w:left="720" w:hanging="360"/>
        <w:jc w:val="both"/>
        <w:rPr>
          <w:color w:val="0000ff"/>
          <w:sz w:val="22"/>
          <w:szCs w:val="22"/>
        </w:rPr>
      </w:pPr>
      <w:hyperlink r:id="rId11">
        <w:r w:rsidDel="00000000" w:rsidR="00000000" w:rsidRPr="00000000">
          <w:rPr>
            <w:color w:val="1155cc"/>
            <w:sz w:val="22"/>
            <w:szCs w:val="22"/>
            <w:highlight w:val="white"/>
            <w:u w:val="single"/>
            <w:rtl w:val="0"/>
          </w:rPr>
          <w:t xml:space="preserve">Arrêté du 29 mai 2026 portant majoration temporaire des taux des indemnités kilométriques</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8">
      <w:pPr>
        <w:ind w:left="0" w:firstLine="0"/>
        <w:jc w:val="both"/>
        <w:rPr>
          <w:sz w:val="22"/>
          <w:szCs w:val="22"/>
        </w:rPr>
      </w:pPr>
      <w:r w:rsidDel="00000000" w:rsidR="00000000" w:rsidRPr="00000000">
        <w:rPr>
          <w:rtl w:val="0"/>
        </w:rPr>
      </w:r>
    </w:p>
    <w:p w:rsidR="00000000" w:rsidDel="00000000" w:rsidP="00000000" w:rsidRDefault="00000000" w:rsidRPr="00000000" w14:paraId="00000019">
      <w:pPr>
        <w:ind w:left="0" w:firstLine="0"/>
        <w:jc w:val="both"/>
        <w:rPr>
          <w:sz w:val="22"/>
          <w:szCs w:val="22"/>
        </w:rPr>
      </w:pPr>
      <w:r w:rsidDel="00000000" w:rsidR="00000000" w:rsidRPr="00000000">
        <w:rPr>
          <w:rtl w:val="0"/>
        </w:rPr>
      </w:r>
    </w:p>
    <w:p w:rsidR="00000000" w:rsidDel="00000000" w:rsidP="00000000" w:rsidRDefault="00000000" w:rsidRPr="00000000" w14:paraId="0000001A">
      <w:pPr>
        <w:jc w:val="both"/>
        <w:rPr>
          <w:sz w:val="22"/>
          <w:szCs w:val="22"/>
        </w:rPr>
      </w:pPr>
      <w:r w:rsidDel="00000000" w:rsidR="00000000" w:rsidRPr="00000000">
        <w:rPr>
          <w:sz w:val="22"/>
          <w:szCs w:val="22"/>
          <w:rtl w:val="0"/>
        </w:rPr>
        <w:t xml:space="preserve">Certain⋅es agent.es publics (titulaires, stagiaires, contractuel⋅les) autorisé⋅es à utiliser leur véhicule personnel pour les besoins du service et hors de leur résidence administrative (territoire de la commune, au sens administratif du terme) sont indemnisé⋅es de leur frais de transport sur la base d’indemnités kilométriques conformément à l’article 10 du décret n° 2006-781 du 3 juillet 2006.</w:t>
      </w:r>
    </w:p>
    <w:p w:rsidR="00000000" w:rsidDel="00000000" w:rsidP="00000000" w:rsidRDefault="00000000" w:rsidRPr="00000000" w14:paraId="0000001B">
      <w:pPr>
        <w:jc w:val="both"/>
        <w:rPr>
          <w:sz w:val="22"/>
          <w:szCs w:val="22"/>
        </w:rPr>
      </w:pPr>
      <w:r w:rsidDel="00000000" w:rsidR="00000000" w:rsidRPr="00000000">
        <w:rPr>
          <w:rtl w:val="0"/>
        </w:rPr>
      </w:r>
    </w:p>
    <w:p w:rsidR="00000000" w:rsidDel="00000000" w:rsidP="00000000" w:rsidRDefault="00000000" w:rsidRPr="00000000" w14:paraId="0000001C">
      <w:pPr>
        <w:jc w:val="both"/>
        <w:rPr>
          <w:sz w:val="22"/>
          <w:szCs w:val="22"/>
        </w:rPr>
      </w:pPr>
      <w:r w:rsidDel="00000000" w:rsidR="00000000" w:rsidRPr="00000000">
        <w:rPr>
          <w:sz w:val="22"/>
          <w:szCs w:val="22"/>
          <w:rtl w:val="0"/>
        </w:rPr>
        <w:t xml:space="preserve">Cela peut concerner notamment les situations en services partagés, en formation continue ou initiale, en missions de remplacement qui ne relèvent pas des ISSR, …</w:t>
      </w:r>
    </w:p>
    <w:p w:rsidR="00000000" w:rsidDel="00000000" w:rsidP="00000000" w:rsidRDefault="00000000" w:rsidRPr="00000000" w14:paraId="0000001D">
      <w:pPr>
        <w:jc w:val="both"/>
        <w:rPr>
          <w:sz w:val="22"/>
          <w:szCs w:val="22"/>
        </w:rPr>
      </w:pPr>
      <w:r w:rsidDel="00000000" w:rsidR="00000000" w:rsidRPr="00000000">
        <w:rPr>
          <w:rtl w:val="0"/>
        </w:rPr>
      </w:r>
    </w:p>
    <w:p w:rsidR="00000000" w:rsidDel="00000000" w:rsidP="00000000" w:rsidRDefault="00000000" w:rsidRPr="00000000" w14:paraId="0000001E">
      <w:pPr>
        <w:jc w:val="both"/>
        <w:rPr>
          <w:sz w:val="22"/>
          <w:szCs w:val="22"/>
        </w:rPr>
      </w:pPr>
      <w:r w:rsidDel="00000000" w:rsidR="00000000" w:rsidRPr="00000000">
        <w:rPr>
          <w:sz w:val="22"/>
          <w:szCs w:val="22"/>
          <w:rtl w:val="0"/>
        </w:rPr>
        <w:t xml:space="preserve">Un arrêté du 29 mai 2026 majore temporairement les taux des indemnités kilométriques, dont les derniers montants ont été fixés en 2022, pour les déplacements effectués entre le 1er juin 2026 et le 31 décembre 2026.</w:t>
      </w:r>
    </w:p>
    <w:p w:rsidR="00000000" w:rsidDel="00000000" w:rsidP="00000000" w:rsidRDefault="00000000" w:rsidRPr="00000000" w14:paraId="0000001F">
      <w:pPr>
        <w:jc w:val="both"/>
        <w:rPr>
          <w:sz w:val="22"/>
          <w:szCs w:val="22"/>
        </w:rPr>
      </w:pPr>
      <w:r w:rsidDel="00000000" w:rsidR="00000000" w:rsidRPr="00000000">
        <w:rPr>
          <w:rtl w:val="0"/>
        </w:rPr>
      </w:r>
    </w:p>
    <w:p w:rsidR="00000000" w:rsidDel="00000000" w:rsidP="00000000" w:rsidRDefault="00000000" w:rsidRPr="00000000" w14:paraId="00000020">
      <w:pPr>
        <w:jc w:val="both"/>
        <w:rPr>
          <w:sz w:val="27"/>
          <w:szCs w:val="27"/>
        </w:rPr>
      </w:pPr>
      <w:r w:rsidDel="00000000" w:rsidR="00000000" w:rsidRPr="00000000">
        <w:rPr>
          <w:sz w:val="22"/>
          <w:szCs w:val="22"/>
          <w:rtl w:val="0"/>
        </w:rPr>
        <w:t xml:space="preserve">Ainsi, à compter du 1er juin 2026 et jusqu’au 31 décembre 2026, les taux des indemnités kilométriques sont désormais les suivants :</w:t>
      </w:r>
      <w:r w:rsidDel="00000000" w:rsidR="00000000" w:rsidRPr="00000000">
        <w:rPr>
          <w:rtl w:val="0"/>
        </w:rPr>
      </w:r>
    </w:p>
    <w:p w:rsidR="00000000" w:rsidDel="00000000" w:rsidP="00000000" w:rsidRDefault="00000000" w:rsidRPr="00000000" w14:paraId="00000021">
      <w:pPr>
        <w:pStyle w:val="Heading2"/>
        <w:pBdr>
          <w:top w:color="000000" w:space="0" w:sz="0" w:val="none"/>
          <w:bottom w:color="000000" w:space="0" w:sz="0" w:val="none"/>
          <w:right w:color="000000" w:space="0" w:sz="0" w:val="none"/>
          <w:between w:color="000000" w:space="0" w:sz="0" w:val="none"/>
        </w:pBdr>
        <w:shd w:fill="ffffff" w:val="clear"/>
        <w:spacing w:after="460" w:lineRule="auto"/>
        <w:rPr>
          <w:rFonts w:ascii="Calibri" w:cs="Calibri" w:eastAsia="Calibri" w:hAnsi="Calibri"/>
          <w:sz w:val="24"/>
          <w:szCs w:val="24"/>
        </w:rPr>
      </w:pPr>
      <w:bookmarkStart w:colFirst="0" w:colLast="0" w:name="_heading=h.soip9um9lnzv" w:id="1"/>
      <w:bookmarkEnd w:id="1"/>
      <w:r w:rsidDel="00000000" w:rsidR="00000000" w:rsidRPr="00000000">
        <w:rPr>
          <w:rFonts w:ascii="Calibri" w:cs="Calibri" w:eastAsia="Calibri" w:hAnsi="Calibri"/>
          <w:sz w:val="24"/>
          <w:szCs w:val="24"/>
          <w:rtl w:val="0"/>
        </w:rPr>
        <w:t xml:space="preserve">Pour l’utilisation d’une automobile </w:t>
      </w:r>
    </w:p>
    <w:p w:rsidR="00000000" w:rsidDel="00000000" w:rsidP="00000000" w:rsidRDefault="00000000" w:rsidRPr="00000000" w14:paraId="00000022">
      <w:pPr>
        <w:pStyle w:val="Heading3"/>
        <w:pBdr>
          <w:top w:color="000000" w:space="0" w:sz="0" w:val="none"/>
          <w:bottom w:color="000000" w:space="0" w:sz="0" w:val="none"/>
          <w:right w:color="000000" w:space="0" w:sz="0" w:val="none"/>
          <w:between w:color="000000" w:space="0" w:sz="0" w:val="none"/>
        </w:pBdr>
        <w:shd w:fill="ffffff" w:val="clear"/>
        <w:spacing w:after="460" w:lineRule="auto"/>
        <w:jc w:val="both"/>
        <w:rPr>
          <w:rFonts w:ascii="Calibri" w:cs="Calibri" w:eastAsia="Calibri" w:hAnsi="Calibri"/>
          <w:sz w:val="24"/>
          <w:szCs w:val="24"/>
        </w:rPr>
      </w:pPr>
      <w:bookmarkStart w:colFirst="0" w:colLast="0" w:name="_heading=h.x2pvmcc9oxlu" w:id="2"/>
      <w:bookmarkEnd w:id="2"/>
      <w:r w:rsidDel="00000000" w:rsidR="00000000" w:rsidRPr="00000000">
        <w:rPr>
          <w:rFonts w:ascii="Calibri" w:cs="Calibri" w:eastAsia="Calibri" w:hAnsi="Calibri"/>
          <w:sz w:val="24"/>
          <w:szCs w:val="24"/>
          <w:rtl w:val="0"/>
        </w:rPr>
        <w:t xml:space="preserve">Pour Métropole, Martinique, Guadeloupe, Guyane, La Réunion, Mayotte, Saint-Barthélemy, Saint-Martin, Saint-Pierre-et-Miquelon (en euros)</w:t>
      </w:r>
    </w:p>
    <w:tbl>
      <w:tblPr>
        <w:tblStyle w:val="Table1"/>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6.5"/>
        <w:gridCol w:w="2266.5"/>
        <w:gridCol w:w="2266.5"/>
        <w:gridCol w:w="2266.5"/>
        <w:tblGridChange w:id="0">
          <w:tblGrid>
            <w:gridCol w:w="2266.5"/>
            <w:gridCol w:w="2266.5"/>
            <w:gridCol w:w="2266.5"/>
            <w:gridCol w:w="2266.5"/>
          </w:tblGrid>
        </w:tblGridChange>
      </w:tblGrid>
      <w:tr>
        <w:trPr>
          <w:cantSplit w:val="0"/>
          <w:tblHeader w:val="0"/>
        </w:trPr>
        <w:tc>
          <w:tcPr/>
          <w:p w:rsidR="00000000" w:rsidDel="00000000" w:rsidP="00000000" w:rsidRDefault="00000000" w:rsidRPr="00000000" w14:paraId="00000023">
            <w:pPr>
              <w:spacing w:after="300" w:line="346.66666666666663" w:lineRule="auto"/>
              <w:jc w:val="center"/>
              <w:rPr>
                <w:sz w:val="27"/>
                <w:szCs w:val="27"/>
              </w:rPr>
            </w:pPr>
            <w:r w:rsidDel="00000000" w:rsidR="00000000" w:rsidRPr="00000000">
              <w:rPr>
                <w:b w:val="1"/>
                <w:bCs w:val="1"/>
                <w:sz w:val="21"/>
                <w:szCs w:val="21"/>
                <w:rtl w:val="0"/>
              </w:rPr>
              <w:t xml:space="preserve">Puissance fiscale du véhicule</w:t>
            </w:r>
            <w:r w:rsidDel="00000000" w:rsidR="00000000" w:rsidRPr="00000000">
              <w:rPr>
                <w:rtl w:val="0"/>
              </w:rPr>
            </w:r>
          </w:p>
        </w:tc>
        <w:tc>
          <w:tcPr/>
          <w:p w:rsidR="00000000" w:rsidDel="00000000" w:rsidP="00000000" w:rsidRDefault="00000000" w:rsidRPr="00000000" w14:paraId="00000024">
            <w:pPr>
              <w:spacing w:after="300" w:line="346.66666666666663" w:lineRule="auto"/>
              <w:jc w:val="center"/>
              <w:rPr>
                <w:sz w:val="27"/>
                <w:szCs w:val="27"/>
              </w:rPr>
            </w:pPr>
            <w:r w:rsidDel="00000000" w:rsidR="00000000" w:rsidRPr="00000000">
              <w:rPr>
                <w:b w:val="1"/>
                <w:bCs w:val="1"/>
                <w:sz w:val="21"/>
                <w:szCs w:val="21"/>
                <w:rtl w:val="0"/>
              </w:rPr>
              <w:t xml:space="preserve">Jusqu’à 2 000 km</w:t>
            </w:r>
            <w:r w:rsidDel="00000000" w:rsidR="00000000" w:rsidRPr="00000000">
              <w:rPr>
                <w:rtl w:val="0"/>
              </w:rPr>
            </w:r>
          </w:p>
        </w:tc>
        <w:tc>
          <w:tcPr/>
          <w:p w:rsidR="00000000" w:rsidDel="00000000" w:rsidP="00000000" w:rsidRDefault="00000000" w:rsidRPr="00000000" w14:paraId="00000025">
            <w:pPr>
              <w:spacing w:after="300" w:line="346.66666666666663" w:lineRule="auto"/>
              <w:jc w:val="center"/>
              <w:rPr>
                <w:sz w:val="27"/>
                <w:szCs w:val="27"/>
              </w:rPr>
            </w:pPr>
            <w:r w:rsidDel="00000000" w:rsidR="00000000" w:rsidRPr="00000000">
              <w:rPr>
                <w:b w:val="1"/>
                <w:bCs w:val="1"/>
                <w:sz w:val="21"/>
                <w:szCs w:val="21"/>
                <w:rtl w:val="0"/>
              </w:rPr>
              <w:t xml:space="preserve">De 2 001 à 10 000 km</w:t>
            </w:r>
            <w:r w:rsidDel="00000000" w:rsidR="00000000" w:rsidRPr="00000000">
              <w:rPr>
                <w:rtl w:val="0"/>
              </w:rPr>
            </w:r>
          </w:p>
        </w:tc>
        <w:tc>
          <w:tcPr/>
          <w:p w:rsidR="00000000" w:rsidDel="00000000" w:rsidP="00000000" w:rsidRDefault="00000000" w:rsidRPr="00000000" w14:paraId="00000026">
            <w:pPr>
              <w:spacing w:after="300" w:line="346.66666666666663" w:lineRule="auto"/>
              <w:jc w:val="center"/>
              <w:rPr>
                <w:sz w:val="27"/>
                <w:szCs w:val="27"/>
              </w:rPr>
            </w:pPr>
            <w:r w:rsidDel="00000000" w:rsidR="00000000" w:rsidRPr="00000000">
              <w:rPr>
                <w:b w:val="1"/>
                <w:bCs w:val="1"/>
                <w:sz w:val="21"/>
                <w:szCs w:val="21"/>
                <w:rtl w:val="0"/>
              </w:rPr>
              <w:t xml:space="preserve">Après 10 000 km</w:t>
            </w:r>
            <w:r w:rsidDel="00000000" w:rsidR="00000000" w:rsidRPr="00000000">
              <w:rPr>
                <w:rtl w:val="0"/>
              </w:rPr>
            </w:r>
          </w:p>
        </w:tc>
      </w:tr>
      <w:tr>
        <w:trPr>
          <w:cantSplit w:val="0"/>
          <w:tblHeader w:val="0"/>
        </w:trPr>
        <w:tc>
          <w:tcPr/>
          <w:p w:rsidR="00000000" w:rsidDel="00000000" w:rsidP="00000000" w:rsidRDefault="00000000" w:rsidRPr="00000000" w14:paraId="00000027">
            <w:pPr>
              <w:spacing w:after="300" w:line="346.66666666666663" w:lineRule="auto"/>
              <w:jc w:val="center"/>
              <w:rPr>
                <w:sz w:val="27"/>
                <w:szCs w:val="27"/>
              </w:rPr>
            </w:pPr>
            <w:r w:rsidDel="00000000" w:rsidR="00000000" w:rsidRPr="00000000">
              <w:rPr>
                <w:sz w:val="21"/>
                <w:szCs w:val="21"/>
                <w:rtl w:val="0"/>
              </w:rPr>
              <w:t xml:space="preserve">Véhicule de 5 CV et moins</w:t>
            </w:r>
            <w:r w:rsidDel="00000000" w:rsidR="00000000" w:rsidRPr="00000000">
              <w:rPr>
                <w:rtl w:val="0"/>
              </w:rPr>
            </w:r>
          </w:p>
        </w:tc>
        <w:tc>
          <w:tcPr/>
          <w:p w:rsidR="00000000" w:rsidDel="00000000" w:rsidP="00000000" w:rsidRDefault="00000000" w:rsidRPr="00000000" w14:paraId="00000028">
            <w:pPr>
              <w:spacing w:after="300" w:line="346.66666666666663" w:lineRule="auto"/>
              <w:jc w:val="center"/>
              <w:rPr>
                <w:sz w:val="27"/>
                <w:szCs w:val="27"/>
              </w:rPr>
            </w:pPr>
            <w:r w:rsidDel="00000000" w:rsidR="00000000" w:rsidRPr="00000000">
              <w:rPr>
                <w:b w:val="1"/>
                <w:bCs w:val="1"/>
                <w:sz w:val="21"/>
                <w:szCs w:val="21"/>
                <w:rtl w:val="0"/>
              </w:rPr>
              <w:t xml:space="preserve">0,33 euros</w:t>
            </w:r>
            <w:r w:rsidDel="00000000" w:rsidR="00000000" w:rsidRPr="00000000">
              <w:rPr>
                <w:sz w:val="21"/>
                <w:szCs w:val="21"/>
                <w:rtl w:val="0"/>
              </w:rPr>
              <w:t xml:space="preserve"> </w:t>
            </w:r>
            <w:r w:rsidDel="00000000" w:rsidR="00000000" w:rsidRPr="00000000">
              <w:rPr>
                <w:i w:val="1"/>
                <w:iCs w:val="1"/>
                <w:sz w:val="21"/>
                <w:szCs w:val="21"/>
                <w:rtl w:val="0"/>
              </w:rPr>
              <w:t xml:space="preserve">(contre 0,32 euros auparavant)</w:t>
            </w:r>
            <w:r w:rsidDel="00000000" w:rsidR="00000000" w:rsidRPr="00000000">
              <w:rPr>
                <w:rtl w:val="0"/>
              </w:rPr>
            </w:r>
          </w:p>
        </w:tc>
        <w:tc>
          <w:tcPr/>
          <w:p w:rsidR="00000000" w:rsidDel="00000000" w:rsidP="00000000" w:rsidRDefault="00000000" w:rsidRPr="00000000" w14:paraId="00000029">
            <w:pPr>
              <w:spacing w:after="300" w:line="346.66666666666663" w:lineRule="auto"/>
              <w:jc w:val="center"/>
              <w:rPr>
                <w:sz w:val="27"/>
                <w:szCs w:val="27"/>
              </w:rPr>
            </w:pPr>
            <w:r w:rsidDel="00000000" w:rsidR="00000000" w:rsidRPr="00000000">
              <w:rPr>
                <w:b w:val="1"/>
                <w:bCs w:val="1"/>
                <w:sz w:val="21"/>
                <w:szCs w:val="21"/>
                <w:rtl w:val="0"/>
              </w:rPr>
              <w:t xml:space="preserve">0,41 euros</w:t>
            </w:r>
            <w:r w:rsidDel="00000000" w:rsidR="00000000" w:rsidRPr="00000000">
              <w:rPr>
                <w:sz w:val="21"/>
                <w:szCs w:val="21"/>
                <w:rtl w:val="0"/>
              </w:rPr>
              <w:t xml:space="preserve"> </w:t>
            </w:r>
            <w:r w:rsidDel="00000000" w:rsidR="00000000" w:rsidRPr="00000000">
              <w:rPr>
                <w:i w:val="1"/>
                <w:iCs w:val="1"/>
                <w:sz w:val="21"/>
                <w:szCs w:val="21"/>
                <w:rtl w:val="0"/>
              </w:rPr>
              <w:t xml:space="preserve">(contre 0,40 euros auparavant)</w:t>
            </w:r>
            <w:r w:rsidDel="00000000" w:rsidR="00000000" w:rsidRPr="00000000">
              <w:rPr>
                <w:rtl w:val="0"/>
              </w:rPr>
            </w:r>
          </w:p>
        </w:tc>
        <w:tc>
          <w:tcPr/>
          <w:p w:rsidR="00000000" w:rsidDel="00000000" w:rsidP="00000000" w:rsidRDefault="00000000" w:rsidRPr="00000000" w14:paraId="0000002A">
            <w:pPr>
              <w:spacing w:after="300" w:line="346.66666666666663" w:lineRule="auto"/>
              <w:jc w:val="center"/>
              <w:rPr>
                <w:sz w:val="27"/>
                <w:szCs w:val="27"/>
              </w:rPr>
            </w:pPr>
            <w:r w:rsidDel="00000000" w:rsidR="00000000" w:rsidRPr="00000000">
              <w:rPr>
                <w:b w:val="1"/>
                <w:bCs w:val="1"/>
                <w:sz w:val="21"/>
                <w:szCs w:val="21"/>
                <w:rtl w:val="0"/>
              </w:rPr>
              <w:t xml:space="preserve">0,24 euros</w:t>
            </w:r>
            <w:r w:rsidDel="00000000" w:rsidR="00000000" w:rsidRPr="00000000">
              <w:rPr>
                <w:sz w:val="21"/>
                <w:szCs w:val="21"/>
                <w:rtl w:val="0"/>
              </w:rPr>
              <w:t xml:space="preserve"> </w:t>
            </w:r>
            <w:r w:rsidDel="00000000" w:rsidR="00000000" w:rsidRPr="00000000">
              <w:rPr>
                <w:i w:val="1"/>
                <w:iCs w:val="1"/>
                <w:sz w:val="21"/>
                <w:szCs w:val="21"/>
                <w:rtl w:val="0"/>
              </w:rPr>
              <w:t xml:space="preserve">(contre 0,23 euros auparavant)</w:t>
            </w:r>
            <w:r w:rsidDel="00000000" w:rsidR="00000000" w:rsidRPr="00000000">
              <w:rPr>
                <w:rtl w:val="0"/>
              </w:rPr>
            </w:r>
          </w:p>
        </w:tc>
      </w:tr>
      <w:tr>
        <w:trPr>
          <w:cantSplit w:val="0"/>
          <w:tblHeader w:val="0"/>
        </w:trPr>
        <w:tc>
          <w:tcPr/>
          <w:p w:rsidR="00000000" w:rsidDel="00000000" w:rsidP="00000000" w:rsidRDefault="00000000" w:rsidRPr="00000000" w14:paraId="0000002B">
            <w:pPr>
              <w:spacing w:after="300" w:line="346.66666666666663" w:lineRule="auto"/>
              <w:jc w:val="center"/>
              <w:rPr>
                <w:sz w:val="27"/>
                <w:szCs w:val="27"/>
              </w:rPr>
            </w:pPr>
            <w:r w:rsidDel="00000000" w:rsidR="00000000" w:rsidRPr="00000000">
              <w:rPr>
                <w:sz w:val="21"/>
                <w:szCs w:val="21"/>
                <w:rtl w:val="0"/>
              </w:rPr>
              <w:t xml:space="preserve">Véhicule de 6 CV et 7 CV</w:t>
            </w:r>
            <w:r w:rsidDel="00000000" w:rsidR="00000000" w:rsidRPr="00000000">
              <w:rPr>
                <w:rtl w:val="0"/>
              </w:rPr>
            </w:r>
          </w:p>
        </w:tc>
        <w:tc>
          <w:tcPr/>
          <w:p w:rsidR="00000000" w:rsidDel="00000000" w:rsidP="00000000" w:rsidRDefault="00000000" w:rsidRPr="00000000" w14:paraId="0000002C">
            <w:pPr>
              <w:spacing w:after="300" w:line="346.66666666666663" w:lineRule="auto"/>
              <w:jc w:val="center"/>
              <w:rPr>
                <w:sz w:val="27"/>
                <w:szCs w:val="27"/>
              </w:rPr>
            </w:pPr>
            <w:r w:rsidDel="00000000" w:rsidR="00000000" w:rsidRPr="00000000">
              <w:rPr>
                <w:b w:val="1"/>
                <w:bCs w:val="1"/>
                <w:sz w:val="21"/>
                <w:szCs w:val="21"/>
                <w:rtl w:val="0"/>
              </w:rPr>
              <w:t xml:space="preserve">0,42 euros</w:t>
            </w:r>
            <w:r w:rsidDel="00000000" w:rsidR="00000000" w:rsidRPr="00000000">
              <w:rPr>
                <w:sz w:val="21"/>
                <w:szCs w:val="21"/>
                <w:rtl w:val="0"/>
              </w:rPr>
              <w:t xml:space="preserve"> </w:t>
            </w:r>
            <w:r w:rsidDel="00000000" w:rsidR="00000000" w:rsidRPr="00000000">
              <w:rPr>
                <w:i w:val="1"/>
                <w:iCs w:val="1"/>
                <w:sz w:val="21"/>
                <w:szCs w:val="21"/>
                <w:rtl w:val="0"/>
              </w:rPr>
              <w:t xml:space="preserve">(contre 0,41 euros auparavant)</w:t>
            </w:r>
            <w:r w:rsidDel="00000000" w:rsidR="00000000" w:rsidRPr="00000000">
              <w:rPr>
                <w:rtl w:val="0"/>
              </w:rPr>
            </w:r>
          </w:p>
        </w:tc>
        <w:tc>
          <w:tcPr/>
          <w:p w:rsidR="00000000" w:rsidDel="00000000" w:rsidP="00000000" w:rsidRDefault="00000000" w:rsidRPr="00000000" w14:paraId="0000002D">
            <w:pPr>
              <w:spacing w:after="300" w:line="346.66666666666663" w:lineRule="auto"/>
              <w:jc w:val="center"/>
              <w:rPr>
                <w:sz w:val="27"/>
                <w:szCs w:val="27"/>
              </w:rPr>
            </w:pPr>
            <w:r w:rsidDel="00000000" w:rsidR="00000000" w:rsidRPr="00000000">
              <w:rPr>
                <w:b w:val="1"/>
                <w:bCs w:val="1"/>
                <w:sz w:val="21"/>
                <w:szCs w:val="21"/>
                <w:rtl w:val="0"/>
              </w:rPr>
              <w:t xml:space="preserve">0,53 euros</w:t>
            </w:r>
            <w:r w:rsidDel="00000000" w:rsidR="00000000" w:rsidRPr="00000000">
              <w:rPr>
                <w:sz w:val="21"/>
                <w:szCs w:val="21"/>
                <w:rtl w:val="0"/>
              </w:rPr>
              <w:t xml:space="preserve"> </w:t>
            </w:r>
            <w:r w:rsidDel="00000000" w:rsidR="00000000" w:rsidRPr="00000000">
              <w:rPr>
                <w:i w:val="1"/>
                <w:iCs w:val="1"/>
                <w:sz w:val="21"/>
                <w:szCs w:val="21"/>
                <w:rtl w:val="0"/>
              </w:rPr>
              <w:t xml:space="preserve">(contre 0,51 euros auparavant)</w:t>
            </w:r>
            <w:r w:rsidDel="00000000" w:rsidR="00000000" w:rsidRPr="00000000">
              <w:rPr>
                <w:rtl w:val="0"/>
              </w:rPr>
            </w:r>
          </w:p>
        </w:tc>
        <w:tc>
          <w:tcPr/>
          <w:p w:rsidR="00000000" w:rsidDel="00000000" w:rsidP="00000000" w:rsidRDefault="00000000" w:rsidRPr="00000000" w14:paraId="0000002E">
            <w:pPr>
              <w:spacing w:after="300" w:line="346.66666666666663" w:lineRule="auto"/>
              <w:jc w:val="center"/>
              <w:rPr>
                <w:sz w:val="27"/>
                <w:szCs w:val="27"/>
              </w:rPr>
            </w:pPr>
            <w:r w:rsidDel="00000000" w:rsidR="00000000" w:rsidRPr="00000000">
              <w:rPr>
                <w:b w:val="1"/>
                <w:bCs w:val="1"/>
                <w:sz w:val="21"/>
                <w:szCs w:val="21"/>
                <w:rtl w:val="0"/>
              </w:rPr>
              <w:t xml:space="preserve">0,31 euros</w:t>
            </w:r>
            <w:r w:rsidDel="00000000" w:rsidR="00000000" w:rsidRPr="00000000">
              <w:rPr>
                <w:sz w:val="21"/>
                <w:szCs w:val="21"/>
                <w:rtl w:val="0"/>
              </w:rPr>
              <w:t xml:space="preserve"> </w:t>
            </w:r>
            <w:r w:rsidDel="00000000" w:rsidR="00000000" w:rsidRPr="00000000">
              <w:rPr>
                <w:i w:val="1"/>
                <w:iCs w:val="1"/>
                <w:sz w:val="21"/>
                <w:szCs w:val="21"/>
                <w:rtl w:val="0"/>
              </w:rPr>
              <w:t xml:space="preserve">(contre 0,30 euros auparavant)</w:t>
            </w:r>
            <w:r w:rsidDel="00000000" w:rsidR="00000000" w:rsidRPr="00000000">
              <w:rPr>
                <w:rtl w:val="0"/>
              </w:rPr>
            </w:r>
          </w:p>
        </w:tc>
      </w:tr>
      <w:tr>
        <w:trPr>
          <w:cantSplit w:val="0"/>
          <w:tblHeader w:val="0"/>
        </w:trPr>
        <w:tc>
          <w:tcPr/>
          <w:p w:rsidR="00000000" w:rsidDel="00000000" w:rsidP="00000000" w:rsidRDefault="00000000" w:rsidRPr="00000000" w14:paraId="0000002F">
            <w:pPr>
              <w:spacing w:after="300" w:line="346.66666666666663" w:lineRule="auto"/>
              <w:jc w:val="center"/>
              <w:rPr>
                <w:sz w:val="27"/>
                <w:szCs w:val="27"/>
              </w:rPr>
            </w:pPr>
            <w:r w:rsidDel="00000000" w:rsidR="00000000" w:rsidRPr="00000000">
              <w:rPr>
                <w:sz w:val="21"/>
                <w:szCs w:val="21"/>
                <w:rtl w:val="0"/>
              </w:rPr>
              <w:t xml:space="preserve">Véhicule de 8 CV et plus</w:t>
            </w:r>
            <w:r w:rsidDel="00000000" w:rsidR="00000000" w:rsidRPr="00000000">
              <w:rPr>
                <w:rtl w:val="0"/>
              </w:rPr>
            </w:r>
          </w:p>
        </w:tc>
        <w:tc>
          <w:tcPr/>
          <w:p w:rsidR="00000000" w:rsidDel="00000000" w:rsidP="00000000" w:rsidRDefault="00000000" w:rsidRPr="00000000" w14:paraId="00000030">
            <w:pPr>
              <w:spacing w:after="300" w:line="346.66666666666663" w:lineRule="auto"/>
              <w:jc w:val="center"/>
              <w:rPr>
                <w:sz w:val="27"/>
                <w:szCs w:val="27"/>
              </w:rPr>
            </w:pPr>
            <w:r w:rsidDel="00000000" w:rsidR="00000000" w:rsidRPr="00000000">
              <w:rPr>
                <w:b w:val="1"/>
                <w:bCs w:val="1"/>
                <w:sz w:val="21"/>
                <w:szCs w:val="21"/>
                <w:rtl w:val="0"/>
              </w:rPr>
              <w:t xml:space="preserve">0,46 euros</w:t>
            </w:r>
            <w:r w:rsidDel="00000000" w:rsidR="00000000" w:rsidRPr="00000000">
              <w:rPr>
                <w:sz w:val="21"/>
                <w:szCs w:val="21"/>
                <w:rtl w:val="0"/>
              </w:rPr>
              <w:t xml:space="preserve"> </w:t>
            </w:r>
            <w:r w:rsidDel="00000000" w:rsidR="00000000" w:rsidRPr="00000000">
              <w:rPr>
                <w:i w:val="1"/>
                <w:iCs w:val="1"/>
                <w:sz w:val="21"/>
                <w:szCs w:val="21"/>
                <w:rtl w:val="0"/>
              </w:rPr>
              <w:t xml:space="preserve">(contre 0,45 euros auparavant)</w:t>
            </w:r>
            <w:r w:rsidDel="00000000" w:rsidR="00000000" w:rsidRPr="00000000">
              <w:rPr>
                <w:rtl w:val="0"/>
              </w:rPr>
            </w:r>
          </w:p>
        </w:tc>
        <w:tc>
          <w:tcPr/>
          <w:p w:rsidR="00000000" w:rsidDel="00000000" w:rsidP="00000000" w:rsidRDefault="00000000" w:rsidRPr="00000000" w14:paraId="00000031">
            <w:pPr>
              <w:spacing w:after="300" w:line="346.66666666666663" w:lineRule="auto"/>
              <w:jc w:val="center"/>
              <w:rPr>
                <w:sz w:val="27"/>
                <w:szCs w:val="27"/>
              </w:rPr>
            </w:pPr>
            <w:r w:rsidDel="00000000" w:rsidR="00000000" w:rsidRPr="00000000">
              <w:rPr>
                <w:b w:val="1"/>
                <w:bCs w:val="1"/>
                <w:sz w:val="21"/>
                <w:szCs w:val="21"/>
                <w:rtl w:val="0"/>
              </w:rPr>
              <w:t xml:space="preserve">0,57 euros</w:t>
            </w:r>
            <w:r w:rsidDel="00000000" w:rsidR="00000000" w:rsidRPr="00000000">
              <w:rPr>
                <w:sz w:val="21"/>
                <w:szCs w:val="21"/>
                <w:rtl w:val="0"/>
              </w:rPr>
              <w:t xml:space="preserve"> </w:t>
            </w:r>
            <w:r w:rsidDel="00000000" w:rsidR="00000000" w:rsidRPr="00000000">
              <w:rPr>
                <w:i w:val="1"/>
                <w:iCs w:val="1"/>
                <w:sz w:val="21"/>
                <w:szCs w:val="21"/>
                <w:rtl w:val="0"/>
              </w:rPr>
              <w:t xml:space="preserve">(contre 0,55 euros auparavant)</w:t>
            </w:r>
            <w:r w:rsidDel="00000000" w:rsidR="00000000" w:rsidRPr="00000000">
              <w:rPr>
                <w:rtl w:val="0"/>
              </w:rPr>
            </w:r>
          </w:p>
        </w:tc>
        <w:tc>
          <w:tcPr/>
          <w:p w:rsidR="00000000" w:rsidDel="00000000" w:rsidP="00000000" w:rsidRDefault="00000000" w:rsidRPr="00000000" w14:paraId="00000032">
            <w:pPr>
              <w:spacing w:after="300" w:line="346.66666666666663" w:lineRule="auto"/>
              <w:jc w:val="center"/>
              <w:rPr>
                <w:sz w:val="27"/>
                <w:szCs w:val="27"/>
              </w:rPr>
            </w:pPr>
            <w:r w:rsidDel="00000000" w:rsidR="00000000" w:rsidRPr="00000000">
              <w:rPr>
                <w:b w:val="1"/>
                <w:bCs w:val="1"/>
                <w:sz w:val="21"/>
                <w:szCs w:val="21"/>
                <w:rtl w:val="0"/>
              </w:rPr>
              <w:t xml:space="preserve">0,33 euros</w:t>
            </w:r>
            <w:r w:rsidDel="00000000" w:rsidR="00000000" w:rsidRPr="00000000">
              <w:rPr>
                <w:sz w:val="21"/>
                <w:szCs w:val="21"/>
                <w:rtl w:val="0"/>
              </w:rPr>
              <w:t xml:space="preserve"> </w:t>
            </w:r>
            <w:r w:rsidDel="00000000" w:rsidR="00000000" w:rsidRPr="00000000">
              <w:rPr>
                <w:i w:val="1"/>
                <w:iCs w:val="1"/>
                <w:sz w:val="21"/>
                <w:szCs w:val="21"/>
                <w:rtl w:val="0"/>
              </w:rPr>
              <w:t xml:space="preserve">(contre 0,32 euros auparavant)</w:t>
            </w:r>
            <w:r w:rsidDel="00000000" w:rsidR="00000000" w:rsidRPr="00000000">
              <w:rPr>
                <w:rtl w:val="0"/>
              </w:rPr>
            </w:r>
          </w:p>
        </w:tc>
      </w:tr>
    </w:tbl>
    <w:p w:rsidR="00000000" w:rsidDel="00000000" w:rsidP="00000000" w:rsidRDefault="00000000" w:rsidRPr="00000000" w14:paraId="00000033">
      <w:pPr>
        <w:pBdr>
          <w:top w:color="000000" w:space="0" w:sz="0" w:val="none"/>
          <w:bottom w:color="000000" w:space="0" w:sz="0" w:val="none"/>
          <w:right w:color="000000" w:space="0" w:sz="0" w:val="none"/>
          <w:between w:color="000000" w:space="0" w:sz="0" w:val="none"/>
        </w:pBdr>
        <w:shd w:fill="ffffff" w:val="clear"/>
        <w:spacing w:after="460" w:lineRule="auto"/>
        <w:ind w:left="720" w:firstLine="0"/>
        <w:rPr>
          <w:i w:val="1"/>
          <w:iCs w:val="1"/>
          <w:sz w:val="27"/>
          <w:szCs w:val="27"/>
        </w:rPr>
      </w:pPr>
      <w:r w:rsidDel="00000000" w:rsidR="00000000" w:rsidRPr="00000000">
        <w:rPr>
          <w:rtl w:val="0"/>
        </w:rPr>
      </w:r>
    </w:p>
    <w:p w:rsidR="00000000" w:rsidDel="00000000" w:rsidP="00000000" w:rsidRDefault="00000000" w:rsidRPr="00000000" w14:paraId="00000034">
      <w:pPr>
        <w:pStyle w:val="Heading3"/>
        <w:pBdr>
          <w:top w:color="000000" w:space="0" w:sz="0" w:val="none"/>
          <w:bottom w:color="000000" w:space="0" w:sz="0" w:val="none"/>
          <w:right w:color="000000" w:space="0" w:sz="0" w:val="none"/>
          <w:between w:color="000000" w:space="0" w:sz="0" w:val="none"/>
        </w:pBdr>
        <w:shd w:fill="ffffff" w:val="clear"/>
        <w:spacing w:after="460" w:lineRule="auto"/>
        <w:jc w:val="both"/>
        <w:rPr>
          <w:rFonts w:ascii="Calibri" w:cs="Calibri" w:eastAsia="Calibri" w:hAnsi="Calibri"/>
        </w:rPr>
      </w:pPr>
      <w:bookmarkStart w:colFirst="0" w:colLast="0" w:name="_heading=h.e3v6cqt25fc" w:id="3"/>
      <w:bookmarkEnd w:id="3"/>
      <w:r w:rsidDel="00000000" w:rsidR="00000000" w:rsidRPr="00000000">
        <w:rPr>
          <w:rFonts w:ascii="Calibri" w:cs="Calibri" w:eastAsia="Calibri" w:hAnsi="Calibri"/>
          <w:rtl w:val="0"/>
        </w:rPr>
        <w:t xml:space="preserve">Pour Polynésie française et Nouvelle-Calédonie (en F CFP)</w:t>
      </w:r>
    </w:p>
    <w:tbl>
      <w:tblPr>
        <w:tblStyle w:val="Table2"/>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6.5"/>
        <w:gridCol w:w="2266.5"/>
        <w:gridCol w:w="2266.5"/>
        <w:gridCol w:w="2266.5"/>
        <w:tblGridChange w:id="0">
          <w:tblGrid>
            <w:gridCol w:w="2266.5"/>
            <w:gridCol w:w="2266.5"/>
            <w:gridCol w:w="2266.5"/>
            <w:gridCol w:w="2266.5"/>
          </w:tblGrid>
        </w:tblGridChange>
      </w:tblGrid>
      <w:tr>
        <w:trPr>
          <w:cantSplit w:val="0"/>
          <w:tblHeader w:val="0"/>
        </w:trPr>
        <w:tc>
          <w:tcPr/>
          <w:p w:rsidR="00000000" w:rsidDel="00000000" w:rsidP="00000000" w:rsidRDefault="00000000" w:rsidRPr="00000000" w14:paraId="00000035">
            <w:pPr>
              <w:spacing w:after="300" w:line="346.66666666666663" w:lineRule="auto"/>
              <w:jc w:val="center"/>
              <w:rPr>
                <w:sz w:val="27"/>
                <w:szCs w:val="27"/>
              </w:rPr>
            </w:pPr>
            <w:r w:rsidDel="00000000" w:rsidR="00000000" w:rsidRPr="00000000">
              <w:rPr>
                <w:b w:val="1"/>
                <w:bCs w:val="1"/>
                <w:sz w:val="21"/>
                <w:szCs w:val="21"/>
                <w:rtl w:val="0"/>
              </w:rPr>
              <w:t xml:space="preserve">Puissance fiscale du véhicule</w:t>
            </w:r>
            <w:r w:rsidDel="00000000" w:rsidR="00000000" w:rsidRPr="00000000">
              <w:rPr>
                <w:rtl w:val="0"/>
              </w:rPr>
            </w:r>
          </w:p>
        </w:tc>
        <w:tc>
          <w:tcPr/>
          <w:p w:rsidR="00000000" w:rsidDel="00000000" w:rsidP="00000000" w:rsidRDefault="00000000" w:rsidRPr="00000000" w14:paraId="00000036">
            <w:pPr>
              <w:spacing w:after="300" w:line="346.66666666666663" w:lineRule="auto"/>
              <w:jc w:val="center"/>
              <w:rPr>
                <w:sz w:val="27"/>
                <w:szCs w:val="27"/>
              </w:rPr>
            </w:pPr>
            <w:r w:rsidDel="00000000" w:rsidR="00000000" w:rsidRPr="00000000">
              <w:rPr>
                <w:b w:val="1"/>
                <w:bCs w:val="1"/>
                <w:sz w:val="21"/>
                <w:szCs w:val="21"/>
                <w:rtl w:val="0"/>
              </w:rPr>
              <w:t xml:space="preserve">Jusqu’à 2 000 km</w:t>
            </w:r>
            <w:r w:rsidDel="00000000" w:rsidR="00000000" w:rsidRPr="00000000">
              <w:rPr>
                <w:rtl w:val="0"/>
              </w:rPr>
            </w:r>
          </w:p>
        </w:tc>
        <w:tc>
          <w:tcPr/>
          <w:p w:rsidR="00000000" w:rsidDel="00000000" w:rsidP="00000000" w:rsidRDefault="00000000" w:rsidRPr="00000000" w14:paraId="00000037">
            <w:pPr>
              <w:spacing w:after="300" w:line="346.66666666666663" w:lineRule="auto"/>
              <w:jc w:val="center"/>
              <w:rPr>
                <w:sz w:val="27"/>
                <w:szCs w:val="27"/>
              </w:rPr>
            </w:pPr>
            <w:r w:rsidDel="00000000" w:rsidR="00000000" w:rsidRPr="00000000">
              <w:rPr>
                <w:b w:val="1"/>
                <w:bCs w:val="1"/>
                <w:sz w:val="21"/>
                <w:szCs w:val="21"/>
                <w:rtl w:val="0"/>
              </w:rPr>
              <w:t xml:space="preserve">De 2 001 à 10 000 km</w:t>
            </w:r>
            <w:r w:rsidDel="00000000" w:rsidR="00000000" w:rsidRPr="00000000">
              <w:rPr>
                <w:rtl w:val="0"/>
              </w:rPr>
            </w:r>
          </w:p>
        </w:tc>
        <w:tc>
          <w:tcPr/>
          <w:p w:rsidR="00000000" w:rsidDel="00000000" w:rsidP="00000000" w:rsidRDefault="00000000" w:rsidRPr="00000000" w14:paraId="00000038">
            <w:pPr>
              <w:spacing w:after="300" w:line="346.66666666666663" w:lineRule="auto"/>
              <w:jc w:val="center"/>
              <w:rPr>
                <w:sz w:val="27"/>
                <w:szCs w:val="27"/>
              </w:rPr>
            </w:pPr>
            <w:r w:rsidDel="00000000" w:rsidR="00000000" w:rsidRPr="00000000">
              <w:rPr>
                <w:b w:val="1"/>
                <w:bCs w:val="1"/>
                <w:sz w:val="21"/>
                <w:szCs w:val="21"/>
                <w:rtl w:val="0"/>
              </w:rPr>
              <w:t xml:space="preserve">Après 10 000 km</w:t>
            </w:r>
            <w:r w:rsidDel="00000000" w:rsidR="00000000" w:rsidRPr="00000000">
              <w:rPr>
                <w:rtl w:val="0"/>
              </w:rPr>
            </w:r>
          </w:p>
        </w:tc>
      </w:tr>
      <w:tr>
        <w:trPr>
          <w:cantSplit w:val="0"/>
          <w:tblHeader w:val="0"/>
        </w:trPr>
        <w:tc>
          <w:tcPr/>
          <w:p w:rsidR="00000000" w:rsidDel="00000000" w:rsidP="00000000" w:rsidRDefault="00000000" w:rsidRPr="00000000" w14:paraId="00000039">
            <w:pPr>
              <w:spacing w:after="300" w:line="346.66666666666663" w:lineRule="auto"/>
              <w:jc w:val="center"/>
              <w:rPr>
                <w:sz w:val="27"/>
                <w:szCs w:val="27"/>
              </w:rPr>
            </w:pPr>
            <w:r w:rsidDel="00000000" w:rsidR="00000000" w:rsidRPr="00000000">
              <w:rPr>
                <w:sz w:val="21"/>
                <w:szCs w:val="21"/>
                <w:rtl w:val="0"/>
              </w:rPr>
              <w:t xml:space="preserve">Véhicule de 5 CV et moins</w:t>
            </w:r>
            <w:r w:rsidDel="00000000" w:rsidR="00000000" w:rsidRPr="00000000">
              <w:rPr>
                <w:rtl w:val="0"/>
              </w:rPr>
            </w:r>
          </w:p>
        </w:tc>
        <w:tc>
          <w:tcPr/>
          <w:p w:rsidR="00000000" w:rsidDel="00000000" w:rsidP="00000000" w:rsidRDefault="00000000" w:rsidRPr="00000000" w14:paraId="0000003A">
            <w:pPr>
              <w:spacing w:after="300" w:line="346.66666666666663" w:lineRule="auto"/>
              <w:jc w:val="center"/>
              <w:rPr>
                <w:sz w:val="27"/>
                <w:szCs w:val="27"/>
              </w:rPr>
            </w:pPr>
            <w:r w:rsidDel="00000000" w:rsidR="00000000" w:rsidRPr="00000000">
              <w:rPr>
                <w:b w:val="1"/>
                <w:bCs w:val="1"/>
                <w:sz w:val="21"/>
                <w:szCs w:val="21"/>
                <w:rtl w:val="0"/>
              </w:rPr>
              <w:t xml:space="preserve">53,72 </w:t>
            </w:r>
            <w:r w:rsidDel="00000000" w:rsidR="00000000" w:rsidRPr="00000000">
              <w:rPr>
                <w:i w:val="1"/>
                <w:iCs w:val="1"/>
                <w:sz w:val="21"/>
                <w:szCs w:val="21"/>
                <w:rtl w:val="0"/>
              </w:rPr>
              <w:t xml:space="preserve">(contre 52,05 auparavant)</w:t>
            </w:r>
            <w:r w:rsidDel="00000000" w:rsidR="00000000" w:rsidRPr="00000000">
              <w:rPr>
                <w:rtl w:val="0"/>
              </w:rPr>
            </w:r>
          </w:p>
        </w:tc>
        <w:tc>
          <w:tcPr/>
          <w:p w:rsidR="00000000" w:rsidDel="00000000" w:rsidP="00000000" w:rsidRDefault="00000000" w:rsidRPr="00000000" w14:paraId="0000003B">
            <w:pPr>
              <w:spacing w:after="300" w:line="346.66666666666663" w:lineRule="auto"/>
              <w:jc w:val="center"/>
              <w:rPr>
                <w:sz w:val="27"/>
                <w:szCs w:val="27"/>
              </w:rPr>
            </w:pPr>
            <w:r w:rsidDel="00000000" w:rsidR="00000000" w:rsidRPr="00000000">
              <w:rPr>
                <w:b w:val="1"/>
                <w:bCs w:val="1"/>
                <w:sz w:val="21"/>
                <w:szCs w:val="21"/>
                <w:rtl w:val="0"/>
              </w:rPr>
              <w:t xml:space="preserve">64,46</w:t>
            </w:r>
            <w:r w:rsidDel="00000000" w:rsidR="00000000" w:rsidRPr="00000000">
              <w:rPr>
                <w:sz w:val="21"/>
                <w:szCs w:val="21"/>
                <w:rtl w:val="0"/>
              </w:rPr>
              <w:t xml:space="preserve"> </w:t>
            </w:r>
            <w:r w:rsidDel="00000000" w:rsidR="00000000" w:rsidRPr="00000000">
              <w:rPr>
                <w:i w:val="1"/>
                <w:iCs w:val="1"/>
                <w:sz w:val="21"/>
                <w:szCs w:val="21"/>
                <w:rtl w:val="0"/>
              </w:rPr>
              <w:t xml:space="preserve">(contre 62,46 auparavant)</w:t>
            </w:r>
            <w:r w:rsidDel="00000000" w:rsidR="00000000" w:rsidRPr="00000000">
              <w:rPr>
                <w:rtl w:val="0"/>
              </w:rPr>
            </w:r>
          </w:p>
        </w:tc>
        <w:tc>
          <w:tcPr/>
          <w:p w:rsidR="00000000" w:rsidDel="00000000" w:rsidP="00000000" w:rsidRDefault="00000000" w:rsidRPr="00000000" w14:paraId="0000003C">
            <w:pPr>
              <w:spacing w:after="300" w:line="346.66666666666663" w:lineRule="auto"/>
              <w:jc w:val="center"/>
              <w:rPr>
                <w:sz w:val="27"/>
                <w:szCs w:val="27"/>
              </w:rPr>
            </w:pPr>
            <w:r w:rsidDel="00000000" w:rsidR="00000000" w:rsidRPr="00000000">
              <w:rPr>
                <w:b w:val="1"/>
                <w:bCs w:val="1"/>
                <w:sz w:val="21"/>
                <w:szCs w:val="21"/>
                <w:rtl w:val="0"/>
              </w:rPr>
              <w:t xml:space="preserve">38,34</w:t>
            </w:r>
            <w:r w:rsidDel="00000000" w:rsidR="00000000" w:rsidRPr="00000000">
              <w:rPr>
                <w:sz w:val="21"/>
                <w:szCs w:val="21"/>
                <w:rtl w:val="0"/>
              </w:rPr>
              <w:t xml:space="preserve"> </w:t>
            </w:r>
            <w:r w:rsidDel="00000000" w:rsidR="00000000" w:rsidRPr="00000000">
              <w:rPr>
                <w:i w:val="1"/>
                <w:iCs w:val="1"/>
                <w:sz w:val="21"/>
                <w:szCs w:val="21"/>
                <w:rtl w:val="0"/>
              </w:rPr>
              <w:t xml:space="preserve">(contre 37,15 auparavant)</w:t>
            </w:r>
            <w:r w:rsidDel="00000000" w:rsidR="00000000" w:rsidRPr="00000000">
              <w:rPr>
                <w:rtl w:val="0"/>
              </w:rPr>
            </w:r>
          </w:p>
        </w:tc>
      </w:tr>
      <w:tr>
        <w:trPr>
          <w:cantSplit w:val="0"/>
          <w:tblHeader w:val="0"/>
        </w:trPr>
        <w:tc>
          <w:tcPr/>
          <w:p w:rsidR="00000000" w:rsidDel="00000000" w:rsidP="00000000" w:rsidRDefault="00000000" w:rsidRPr="00000000" w14:paraId="0000003D">
            <w:pPr>
              <w:spacing w:after="300" w:line="346.66666666666663" w:lineRule="auto"/>
              <w:jc w:val="center"/>
              <w:rPr>
                <w:sz w:val="27"/>
                <w:szCs w:val="27"/>
              </w:rPr>
            </w:pPr>
            <w:r w:rsidDel="00000000" w:rsidR="00000000" w:rsidRPr="00000000">
              <w:rPr>
                <w:sz w:val="21"/>
                <w:szCs w:val="21"/>
                <w:rtl w:val="0"/>
              </w:rPr>
              <w:t xml:space="preserve">Véhicule de 6 CV et 7 CV</w:t>
            </w:r>
            <w:r w:rsidDel="00000000" w:rsidR="00000000" w:rsidRPr="00000000">
              <w:rPr>
                <w:rtl w:val="0"/>
              </w:rPr>
            </w:r>
          </w:p>
        </w:tc>
        <w:tc>
          <w:tcPr/>
          <w:p w:rsidR="00000000" w:rsidDel="00000000" w:rsidP="00000000" w:rsidRDefault="00000000" w:rsidRPr="00000000" w14:paraId="0000003E">
            <w:pPr>
              <w:spacing w:after="300" w:line="346.66666666666663" w:lineRule="auto"/>
              <w:jc w:val="center"/>
              <w:rPr>
                <w:sz w:val="27"/>
                <w:szCs w:val="27"/>
              </w:rPr>
            </w:pPr>
            <w:r w:rsidDel="00000000" w:rsidR="00000000" w:rsidRPr="00000000">
              <w:rPr>
                <w:b w:val="1"/>
                <w:bCs w:val="1"/>
                <w:sz w:val="21"/>
                <w:szCs w:val="21"/>
                <w:rtl w:val="0"/>
              </w:rPr>
              <w:t xml:space="preserve">58,23 </w:t>
            </w:r>
            <w:r w:rsidDel="00000000" w:rsidR="00000000" w:rsidRPr="00000000">
              <w:rPr>
                <w:i w:val="1"/>
                <w:iCs w:val="1"/>
                <w:sz w:val="21"/>
                <w:szCs w:val="21"/>
                <w:rtl w:val="0"/>
              </w:rPr>
              <w:t xml:space="preserve">(contre 56,42 auparavant)</w:t>
            </w:r>
            <w:r w:rsidDel="00000000" w:rsidR="00000000" w:rsidRPr="00000000">
              <w:rPr>
                <w:rtl w:val="0"/>
              </w:rPr>
            </w:r>
          </w:p>
        </w:tc>
        <w:tc>
          <w:tcPr/>
          <w:p w:rsidR="00000000" w:rsidDel="00000000" w:rsidP="00000000" w:rsidRDefault="00000000" w:rsidRPr="00000000" w14:paraId="0000003F">
            <w:pPr>
              <w:spacing w:after="300" w:line="346.66666666666663" w:lineRule="auto"/>
              <w:jc w:val="center"/>
              <w:rPr>
                <w:sz w:val="27"/>
                <w:szCs w:val="27"/>
              </w:rPr>
            </w:pPr>
            <w:r w:rsidDel="00000000" w:rsidR="00000000" w:rsidRPr="00000000">
              <w:rPr>
                <w:b w:val="1"/>
                <w:bCs w:val="1"/>
                <w:sz w:val="21"/>
                <w:szCs w:val="21"/>
                <w:rtl w:val="0"/>
              </w:rPr>
              <w:t xml:space="preserve">70,57 </w:t>
            </w:r>
            <w:r w:rsidDel="00000000" w:rsidR="00000000" w:rsidRPr="00000000">
              <w:rPr>
                <w:i w:val="1"/>
                <w:iCs w:val="1"/>
                <w:sz w:val="21"/>
                <w:szCs w:val="21"/>
                <w:rtl w:val="0"/>
              </w:rPr>
              <w:t xml:space="preserve">(contre 68,38 auparavant)</w:t>
            </w:r>
            <w:r w:rsidDel="00000000" w:rsidR="00000000" w:rsidRPr="00000000">
              <w:rPr>
                <w:rtl w:val="0"/>
              </w:rPr>
            </w:r>
          </w:p>
        </w:tc>
        <w:tc>
          <w:tcPr/>
          <w:p w:rsidR="00000000" w:rsidDel="00000000" w:rsidP="00000000" w:rsidRDefault="00000000" w:rsidRPr="00000000" w14:paraId="00000040">
            <w:pPr>
              <w:spacing w:after="300" w:line="346.66666666666663" w:lineRule="auto"/>
              <w:jc w:val="center"/>
              <w:rPr>
                <w:sz w:val="27"/>
                <w:szCs w:val="27"/>
              </w:rPr>
            </w:pPr>
            <w:r w:rsidDel="00000000" w:rsidR="00000000" w:rsidRPr="00000000">
              <w:rPr>
                <w:b w:val="1"/>
                <w:bCs w:val="1"/>
                <w:sz w:val="21"/>
                <w:szCs w:val="21"/>
                <w:rtl w:val="0"/>
              </w:rPr>
              <w:t xml:space="preserve">41,38 </w:t>
            </w:r>
            <w:r w:rsidDel="00000000" w:rsidR="00000000" w:rsidRPr="00000000">
              <w:rPr>
                <w:i w:val="1"/>
                <w:iCs w:val="1"/>
                <w:sz w:val="21"/>
                <w:szCs w:val="21"/>
                <w:rtl w:val="0"/>
              </w:rPr>
              <w:t xml:space="preserve">(contre 40,10 auparavant)</w:t>
            </w:r>
            <w:r w:rsidDel="00000000" w:rsidR="00000000" w:rsidRPr="00000000">
              <w:rPr>
                <w:rtl w:val="0"/>
              </w:rPr>
            </w:r>
          </w:p>
        </w:tc>
      </w:tr>
      <w:tr>
        <w:trPr>
          <w:cantSplit w:val="0"/>
          <w:tblHeader w:val="0"/>
        </w:trPr>
        <w:tc>
          <w:tcPr/>
          <w:p w:rsidR="00000000" w:rsidDel="00000000" w:rsidP="00000000" w:rsidRDefault="00000000" w:rsidRPr="00000000" w14:paraId="00000041">
            <w:pPr>
              <w:spacing w:after="300" w:line="346.66666666666663" w:lineRule="auto"/>
              <w:jc w:val="center"/>
              <w:rPr>
                <w:sz w:val="27"/>
                <w:szCs w:val="27"/>
              </w:rPr>
            </w:pPr>
            <w:r w:rsidDel="00000000" w:rsidR="00000000" w:rsidRPr="00000000">
              <w:rPr>
                <w:sz w:val="21"/>
                <w:szCs w:val="21"/>
                <w:rtl w:val="0"/>
              </w:rPr>
              <w:t xml:space="preserve">Véhicule de 8 CV et plus</w:t>
            </w:r>
            <w:r w:rsidDel="00000000" w:rsidR="00000000" w:rsidRPr="00000000">
              <w:rPr>
                <w:rtl w:val="0"/>
              </w:rPr>
            </w:r>
          </w:p>
        </w:tc>
        <w:tc>
          <w:tcPr/>
          <w:p w:rsidR="00000000" w:rsidDel="00000000" w:rsidP="00000000" w:rsidRDefault="00000000" w:rsidRPr="00000000" w14:paraId="00000042">
            <w:pPr>
              <w:spacing w:after="300" w:line="346.66666666666663" w:lineRule="auto"/>
              <w:jc w:val="center"/>
              <w:rPr>
                <w:sz w:val="27"/>
                <w:szCs w:val="27"/>
              </w:rPr>
            </w:pPr>
            <w:r w:rsidDel="00000000" w:rsidR="00000000" w:rsidRPr="00000000">
              <w:rPr>
                <w:b w:val="1"/>
                <w:bCs w:val="1"/>
                <w:sz w:val="21"/>
                <w:szCs w:val="21"/>
                <w:rtl w:val="0"/>
              </w:rPr>
              <w:t xml:space="preserve">63,00</w:t>
            </w:r>
            <w:r w:rsidDel="00000000" w:rsidR="00000000" w:rsidRPr="00000000">
              <w:rPr>
                <w:sz w:val="21"/>
                <w:szCs w:val="21"/>
                <w:rtl w:val="0"/>
              </w:rPr>
              <w:t xml:space="preserve"> </w:t>
            </w:r>
            <w:r w:rsidDel="00000000" w:rsidR="00000000" w:rsidRPr="00000000">
              <w:rPr>
                <w:i w:val="1"/>
                <w:iCs w:val="1"/>
                <w:sz w:val="21"/>
                <w:szCs w:val="21"/>
                <w:rtl w:val="0"/>
              </w:rPr>
              <w:t xml:space="preserve">(contre 61,05 auparavant)</w:t>
            </w:r>
            <w:r w:rsidDel="00000000" w:rsidR="00000000" w:rsidRPr="00000000">
              <w:rPr>
                <w:rtl w:val="0"/>
              </w:rPr>
            </w:r>
          </w:p>
        </w:tc>
        <w:tc>
          <w:tcPr/>
          <w:p w:rsidR="00000000" w:rsidDel="00000000" w:rsidP="00000000" w:rsidRDefault="00000000" w:rsidRPr="00000000" w14:paraId="00000043">
            <w:pPr>
              <w:spacing w:after="300" w:line="346.66666666666663" w:lineRule="auto"/>
              <w:jc w:val="center"/>
              <w:rPr>
                <w:sz w:val="27"/>
                <w:szCs w:val="27"/>
              </w:rPr>
            </w:pPr>
            <w:r w:rsidDel="00000000" w:rsidR="00000000" w:rsidRPr="00000000">
              <w:rPr>
                <w:b w:val="1"/>
                <w:bCs w:val="1"/>
                <w:sz w:val="21"/>
                <w:szCs w:val="21"/>
                <w:rtl w:val="0"/>
              </w:rPr>
              <w:t xml:space="preserve">75,21 </w:t>
            </w:r>
            <w:r w:rsidDel="00000000" w:rsidR="00000000" w:rsidRPr="00000000">
              <w:rPr>
                <w:i w:val="1"/>
                <w:iCs w:val="1"/>
                <w:sz w:val="21"/>
                <w:szCs w:val="21"/>
                <w:rtl w:val="0"/>
              </w:rPr>
              <w:t xml:space="preserve">(contre 72,88 auparavant)</w:t>
            </w:r>
            <w:r w:rsidDel="00000000" w:rsidR="00000000" w:rsidRPr="00000000">
              <w:rPr>
                <w:rtl w:val="0"/>
              </w:rPr>
            </w:r>
          </w:p>
        </w:tc>
        <w:tc>
          <w:tcPr/>
          <w:p w:rsidR="00000000" w:rsidDel="00000000" w:rsidP="00000000" w:rsidRDefault="00000000" w:rsidRPr="00000000" w14:paraId="00000044">
            <w:pPr>
              <w:spacing w:after="300" w:line="346.66666666666663" w:lineRule="auto"/>
              <w:jc w:val="center"/>
              <w:rPr>
                <w:sz w:val="27"/>
                <w:szCs w:val="27"/>
              </w:rPr>
            </w:pPr>
            <w:r w:rsidDel="00000000" w:rsidR="00000000" w:rsidRPr="00000000">
              <w:rPr>
                <w:b w:val="1"/>
                <w:bCs w:val="1"/>
                <w:sz w:val="21"/>
                <w:szCs w:val="21"/>
                <w:rtl w:val="0"/>
              </w:rPr>
              <w:t xml:space="preserve">44,33 </w:t>
            </w:r>
            <w:r w:rsidDel="00000000" w:rsidR="00000000" w:rsidRPr="00000000">
              <w:rPr>
                <w:i w:val="1"/>
                <w:iCs w:val="1"/>
                <w:sz w:val="21"/>
                <w:szCs w:val="21"/>
                <w:rtl w:val="0"/>
              </w:rPr>
              <w:t xml:space="preserve">(contre 43,05 auparavant)</w:t>
            </w:r>
            <w:r w:rsidDel="00000000" w:rsidR="00000000" w:rsidRPr="00000000">
              <w:rPr>
                <w:rtl w:val="0"/>
              </w:rPr>
            </w:r>
          </w:p>
        </w:tc>
      </w:tr>
    </w:tbl>
    <w:p w:rsidR="00000000" w:rsidDel="00000000" w:rsidP="00000000" w:rsidRDefault="00000000" w:rsidRPr="00000000" w14:paraId="00000045">
      <w:pPr>
        <w:pBdr>
          <w:top w:color="000000" w:space="0" w:sz="0" w:val="none"/>
          <w:bottom w:color="000000" w:space="0" w:sz="0" w:val="none"/>
          <w:right w:color="000000" w:space="0" w:sz="0" w:val="none"/>
          <w:between w:color="000000" w:space="0" w:sz="0" w:val="none"/>
        </w:pBdr>
        <w:shd w:fill="ffffff" w:val="clear"/>
        <w:spacing w:after="460" w:lineRule="auto"/>
        <w:ind w:left="720" w:firstLine="0"/>
        <w:rPr>
          <w:i w:val="1"/>
          <w:iCs w:val="1"/>
          <w:sz w:val="27"/>
          <w:szCs w:val="27"/>
        </w:rPr>
      </w:pPr>
      <w:r w:rsidDel="00000000" w:rsidR="00000000" w:rsidRPr="00000000">
        <w:rPr>
          <w:rtl w:val="0"/>
        </w:rPr>
      </w:r>
    </w:p>
    <w:p w:rsidR="00000000" w:rsidDel="00000000" w:rsidP="00000000" w:rsidRDefault="00000000" w:rsidRPr="00000000" w14:paraId="00000046">
      <w:pPr>
        <w:pStyle w:val="Heading3"/>
        <w:pBdr>
          <w:top w:color="000000" w:space="0" w:sz="0" w:val="none"/>
          <w:bottom w:color="000000" w:space="0" w:sz="0" w:val="none"/>
          <w:right w:color="000000" w:space="0" w:sz="0" w:val="none"/>
          <w:between w:color="000000" w:space="0" w:sz="0" w:val="none"/>
        </w:pBdr>
        <w:shd w:fill="ffffff" w:val="clear"/>
        <w:spacing w:after="460" w:lineRule="auto"/>
        <w:rPr>
          <w:rFonts w:ascii="Calibri" w:cs="Calibri" w:eastAsia="Calibri" w:hAnsi="Calibri"/>
          <w:sz w:val="24"/>
          <w:szCs w:val="24"/>
        </w:rPr>
      </w:pPr>
      <w:bookmarkStart w:colFirst="0" w:colLast="0" w:name="_heading=h.77ecmi9jqs8r" w:id="4"/>
      <w:bookmarkEnd w:id="4"/>
      <w:r w:rsidDel="00000000" w:rsidR="00000000" w:rsidRPr="00000000">
        <w:rPr>
          <w:rFonts w:ascii="Calibri" w:cs="Calibri" w:eastAsia="Calibri" w:hAnsi="Calibri"/>
          <w:sz w:val="24"/>
          <w:szCs w:val="24"/>
          <w:rtl w:val="0"/>
        </w:rPr>
        <w:t xml:space="preserve">Pour Iles Wallis et Futuna (en F CFP)</w:t>
      </w:r>
    </w:p>
    <w:tbl>
      <w:tblPr>
        <w:tblStyle w:val="Table3"/>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6.5"/>
        <w:gridCol w:w="2266.5"/>
        <w:gridCol w:w="2266.5"/>
        <w:gridCol w:w="2266.5"/>
        <w:tblGridChange w:id="0">
          <w:tblGrid>
            <w:gridCol w:w="2266.5"/>
            <w:gridCol w:w="2266.5"/>
            <w:gridCol w:w="2266.5"/>
            <w:gridCol w:w="2266.5"/>
          </w:tblGrid>
        </w:tblGridChange>
      </w:tblGrid>
      <w:tr>
        <w:trPr>
          <w:cantSplit w:val="0"/>
          <w:tblHeader w:val="0"/>
        </w:trPr>
        <w:tc>
          <w:tcPr/>
          <w:p w:rsidR="00000000" w:rsidDel="00000000" w:rsidP="00000000" w:rsidRDefault="00000000" w:rsidRPr="00000000" w14:paraId="00000047">
            <w:pPr>
              <w:spacing w:after="300" w:line="346.66666666666663" w:lineRule="auto"/>
              <w:jc w:val="center"/>
              <w:rPr>
                <w:sz w:val="27"/>
                <w:szCs w:val="27"/>
              </w:rPr>
            </w:pPr>
            <w:r w:rsidDel="00000000" w:rsidR="00000000" w:rsidRPr="00000000">
              <w:rPr>
                <w:b w:val="1"/>
                <w:bCs w:val="1"/>
                <w:sz w:val="21"/>
                <w:szCs w:val="21"/>
                <w:rtl w:val="0"/>
              </w:rPr>
              <w:t xml:space="preserve">Puissance fiscale du véhicule</w:t>
            </w:r>
            <w:r w:rsidDel="00000000" w:rsidR="00000000" w:rsidRPr="00000000">
              <w:rPr>
                <w:rtl w:val="0"/>
              </w:rPr>
            </w:r>
          </w:p>
        </w:tc>
        <w:tc>
          <w:tcPr/>
          <w:p w:rsidR="00000000" w:rsidDel="00000000" w:rsidP="00000000" w:rsidRDefault="00000000" w:rsidRPr="00000000" w14:paraId="00000048">
            <w:pPr>
              <w:spacing w:after="300" w:line="346.66666666666663" w:lineRule="auto"/>
              <w:jc w:val="center"/>
              <w:rPr>
                <w:sz w:val="27"/>
                <w:szCs w:val="27"/>
              </w:rPr>
            </w:pPr>
            <w:r w:rsidDel="00000000" w:rsidR="00000000" w:rsidRPr="00000000">
              <w:rPr>
                <w:b w:val="1"/>
                <w:bCs w:val="1"/>
                <w:sz w:val="21"/>
                <w:szCs w:val="21"/>
                <w:rtl w:val="0"/>
              </w:rPr>
              <w:t xml:space="preserve">Jusqu’à 2 000 km</w:t>
            </w:r>
            <w:r w:rsidDel="00000000" w:rsidR="00000000" w:rsidRPr="00000000">
              <w:rPr>
                <w:rtl w:val="0"/>
              </w:rPr>
            </w:r>
          </w:p>
        </w:tc>
        <w:tc>
          <w:tcPr/>
          <w:p w:rsidR="00000000" w:rsidDel="00000000" w:rsidP="00000000" w:rsidRDefault="00000000" w:rsidRPr="00000000" w14:paraId="00000049">
            <w:pPr>
              <w:spacing w:after="300" w:line="346.66666666666663" w:lineRule="auto"/>
              <w:jc w:val="center"/>
              <w:rPr>
                <w:sz w:val="27"/>
                <w:szCs w:val="27"/>
              </w:rPr>
            </w:pPr>
            <w:r w:rsidDel="00000000" w:rsidR="00000000" w:rsidRPr="00000000">
              <w:rPr>
                <w:b w:val="1"/>
                <w:bCs w:val="1"/>
                <w:sz w:val="21"/>
                <w:szCs w:val="21"/>
                <w:rtl w:val="0"/>
              </w:rPr>
              <w:t xml:space="preserve">De 2 001 à 10 000 km</w:t>
            </w:r>
            <w:r w:rsidDel="00000000" w:rsidR="00000000" w:rsidRPr="00000000">
              <w:rPr>
                <w:rtl w:val="0"/>
              </w:rPr>
            </w:r>
          </w:p>
        </w:tc>
        <w:tc>
          <w:tcPr/>
          <w:p w:rsidR="00000000" w:rsidDel="00000000" w:rsidP="00000000" w:rsidRDefault="00000000" w:rsidRPr="00000000" w14:paraId="0000004A">
            <w:pPr>
              <w:spacing w:after="300" w:line="346.66666666666663" w:lineRule="auto"/>
              <w:jc w:val="center"/>
              <w:rPr>
                <w:sz w:val="27"/>
                <w:szCs w:val="27"/>
              </w:rPr>
            </w:pPr>
            <w:r w:rsidDel="00000000" w:rsidR="00000000" w:rsidRPr="00000000">
              <w:rPr>
                <w:b w:val="1"/>
                <w:bCs w:val="1"/>
                <w:sz w:val="21"/>
                <w:szCs w:val="21"/>
                <w:rtl w:val="0"/>
              </w:rPr>
              <w:t xml:space="preserve">Après 10 000 km</w:t>
            </w:r>
            <w:r w:rsidDel="00000000" w:rsidR="00000000" w:rsidRPr="00000000">
              <w:rPr>
                <w:rtl w:val="0"/>
              </w:rPr>
            </w:r>
          </w:p>
        </w:tc>
      </w:tr>
      <w:tr>
        <w:trPr>
          <w:cantSplit w:val="0"/>
          <w:tblHeader w:val="0"/>
        </w:trPr>
        <w:tc>
          <w:tcPr/>
          <w:p w:rsidR="00000000" w:rsidDel="00000000" w:rsidP="00000000" w:rsidRDefault="00000000" w:rsidRPr="00000000" w14:paraId="0000004B">
            <w:pPr>
              <w:spacing w:after="300" w:line="346.66666666666663" w:lineRule="auto"/>
              <w:jc w:val="center"/>
              <w:rPr>
                <w:sz w:val="27"/>
                <w:szCs w:val="27"/>
              </w:rPr>
            </w:pPr>
            <w:r w:rsidDel="00000000" w:rsidR="00000000" w:rsidRPr="00000000">
              <w:rPr>
                <w:sz w:val="21"/>
                <w:szCs w:val="21"/>
                <w:rtl w:val="0"/>
              </w:rPr>
              <w:t xml:space="preserve">Véhicule de 5 CV et moins</w:t>
            </w:r>
            <w:r w:rsidDel="00000000" w:rsidR="00000000" w:rsidRPr="00000000">
              <w:rPr>
                <w:rtl w:val="0"/>
              </w:rPr>
            </w:r>
          </w:p>
        </w:tc>
        <w:tc>
          <w:tcPr/>
          <w:p w:rsidR="00000000" w:rsidDel="00000000" w:rsidP="00000000" w:rsidRDefault="00000000" w:rsidRPr="00000000" w14:paraId="0000004C">
            <w:pPr>
              <w:spacing w:after="300" w:line="346.66666666666663" w:lineRule="auto"/>
              <w:jc w:val="center"/>
              <w:rPr>
                <w:sz w:val="27"/>
                <w:szCs w:val="27"/>
              </w:rPr>
            </w:pPr>
            <w:r w:rsidDel="00000000" w:rsidR="00000000" w:rsidRPr="00000000">
              <w:rPr>
                <w:b w:val="1"/>
                <w:bCs w:val="1"/>
                <w:sz w:val="21"/>
                <w:szCs w:val="21"/>
                <w:rtl w:val="0"/>
              </w:rPr>
              <w:t xml:space="preserve">56,81 </w:t>
            </w:r>
            <w:r w:rsidDel="00000000" w:rsidR="00000000" w:rsidRPr="00000000">
              <w:rPr>
                <w:i w:val="1"/>
                <w:iCs w:val="1"/>
                <w:sz w:val="21"/>
                <w:szCs w:val="21"/>
                <w:rtl w:val="0"/>
              </w:rPr>
              <w:t xml:space="preserve">(contre 55,01 auparavant)</w:t>
            </w:r>
            <w:r w:rsidDel="00000000" w:rsidR="00000000" w:rsidRPr="00000000">
              <w:rPr>
                <w:rtl w:val="0"/>
              </w:rPr>
            </w:r>
          </w:p>
        </w:tc>
        <w:tc>
          <w:tcPr/>
          <w:p w:rsidR="00000000" w:rsidDel="00000000" w:rsidP="00000000" w:rsidRDefault="00000000" w:rsidRPr="00000000" w14:paraId="0000004D">
            <w:pPr>
              <w:spacing w:after="300" w:line="346.66666666666663" w:lineRule="auto"/>
              <w:jc w:val="center"/>
              <w:rPr>
                <w:sz w:val="27"/>
                <w:szCs w:val="27"/>
              </w:rPr>
            </w:pPr>
            <w:r w:rsidDel="00000000" w:rsidR="00000000" w:rsidRPr="00000000">
              <w:rPr>
                <w:b w:val="1"/>
                <w:bCs w:val="1"/>
                <w:sz w:val="21"/>
                <w:szCs w:val="21"/>
                <w:rtl w:val="0"/>
              </w:rPr>
              <w:t xml:space="preserve">96,82</w:t>
            </w:r>
            <w:r w:rsidDel="00000000" w:rsidR="00000000" w:rsidRPr="00000000">
              <w:rPr>
                <w:sz w:val="21"/>
                <w:szCs w:val="21"/>
                <w:rtl w:val="0"/>
              </w:rPr>
              <w:t xml:space="preserve"> </w:t>
            </w:r>
            <w:r w:rsidDel="00000000" w:rsidR="00000000" w:rsidRPr="00000000">
              <w:rPr>
                <w:i w:val="1"/>
                <w:iCs w:val="1"/>
                <w:sz w:val="21"/>
                <w:szCs w:val="21"/>
                <w:rtl w:val="0"/>
              </w:rPr>
              <w:t xml:space="preserve">(contre 93,82 auparavant)</w:t>
            </w:r>
            <w:r w:rsidDel="00000000" w:rsidR="00000000" w:rsidRPr="00000000">
              <w:rPr>
                <w:rtl w:val="0"/>
              </w:rPr>
            </w:r>
          </w:p>
        </w:tc>
        <w:tc>
          <w:tcPr/>
          <w:p w:rsidR="00000000" w:rsidDel="00000000" w:rsidP="00000000" w:rsidRDefault="00000000" w:rsidRPr="00000000" w14:paraId="0000004E">
            <w:pPr>
              <w:spacing w:after="300" w:line="346.66666666666663" w:lineRule="auto"/>
              <w:jc w:val="center"/>
              <w:rPr>
                <w:sz w:val="27"/>
                <w:szCs w:val="27"/>
              </w:rPr>
            </w:pPr>
            <w:r w:rsidDel="00000000" w:rsidR="00000000" w:rsidRPr="00000000">
              <w:rPr>
                <w:b w:val="1"/>
                <w:bCs w:val="1"/>
                <w:sz w:val="21"/>
                <w:szCs w:val="21"/>
                <w:rtl w:val="0"/>
              </w:rPr>
              <w:t xml:space="preserve">39,93</w:t>
            </w:r>
            <w:r w:rsidDel="00000000" w:rsidR="00000000" w:rsidRPr="00000000">
              <w:rPr>
                <w:sz w:val="21"/>
                <w:szCs w:val="21"/>
                <w:rtl w:val="0"/>
              </w:rPr>
              <w:t xml:space="preserve"> </w:t>
            </w:r>
            <w:r w:rsidDel="00000000" w:rsidR="00000000" w:rsidRPr="00000000">
              <w:rPr>
                <w:i w:val="1"/>
                <w:iCs w:val="1"/>
                <w:sz w:val="21"/>
                <w:szCs w:val="21"/>
                <w:rtl w:val="0"/>
              </w:rPr>
              <w:t xml:space="preserve">(contre 38,69 auparavant)</w:t>
            </w:r>
            <w:r w:rsidDel="00000000" w:rsidR="00000000" w:rsidRPr="00000000">
              <w:rPr>
                <w:rtl w:val="0"/>
              </w:rPr>
            </w:r>
          </w:p>
        </w:tc>
      </w:tr>
      <w:tr>
        <w:trPr>
          <w:cantSplit w:val="0"/>
          <w:tblHeader w:val="0"/>
        </w:trPr>
        <w:tc>
          <w:tcPr/>
          <w:p w:rsidR="00000000" w:rsidDel="00000000" w:rsidP="00000000" w:rsidRDefault="00000000" w:rsidRPr="00000000" w14:paraId="0000004F">
            <w:pPr>
              <w:spacing w:after="300" w:line="346.66666666666663" w:lineRule="auto"/>
              <w:jc w:val="center"/>
              <w:rPr>
                <w:sz w:val="27"/>
                <w:szCs w:val="27"/>
              </w:rPr>
            </w:pPr>
            <w:r w:rsidDel="00000000" w:rsidR="00000000" w:rsidRPr="00000000">
              <w:rPr>
                <w:sz w:val="21"/>
                <w:szCs w:val="21"/>
                <w:rtl w:val="0"/>
              </w:rPr>
              <w:t xml:space="preserve">Véhicule de 6 CV et 7 CV</w:t>
            </w:r>
            <w:r w:rsidDel="00000000" w:rsidR="00000000" w:rsidRPr="00000000">
              <w:rPr>
                <w:rtl w:val="0"/>
              </w:rPr>
            </w:r>
          </w:p>
        </w:tc>
        <w:tc>
          <w:tcPr/>
          <w:p w:rsidR="00000000" w:rsidDel="00000000" w:rsidP="00000000" w:rsidRDefault="00000000" w:rsidRPr="00000000" w14:paraId="00000050">
            <w:pPr>
              <w:spacing w:after="300" w:line="346.66666666666663" w:lineRule="auto"/>
              <w:jc w:val="center"/>
              <w:rPr>
                <w:sz w:val="27"/>
                <w:szCs w:val="27"/>
              </w:rPr>
            </w:pPr>
            <w:r w:rsidDel="00000000" w:rsidR="00000000" w:rsidRPr="00000000">
              <w:rPr>
                <w:b w:val="1"/>
                <w:bCs w:val="1"/>
                <w:sz w:val="21"/>
                <w:szCs w:val="21"/>
                <w:rtl w:val="0"/>
              </w:rPr>
              <w:t xml:space="preserve">58,23 </w:t>
            </w:r>
            <w:r w:rsidDel="00000000" w:rsidR="00000000" w:rsidRPr="00000000">
              <w:rPr>
                <w:i w:val="1"/>
                <w:iCs w:val="1"/>
                <w:sz w:val="21"/>
                <w:szCs w:val="21"/>
                <w:rtl w:val="0"/>
              </w:rPr>
              <w:t xml:space="preserve">(contre 56,42 auparavant)</w:t>
            </w:r>
            <w:r w:rsidDel="00000000" w:rsidR="00000000" w:rsidRPr="00000000">
              <w:rPr>
                <w:rtl w:val="0"/>
              </w:rPr>
            </w:r>
          </w:p>
        </w:tc>
        <w:tc>
          <w:tcPr/>
          <w:p w:rsidR="00000000" w:rsidDel="00000000" w:rsidP="00000000" w:rsidRDefault="00000000" w:rsidRPr="00000000" w14:paraId="00000051">
            <w:pPr>
              <w:spacing w:after="300" w:line="346.66666666666663" w:lineRule="auto"/>
              <w:jc w:val="center"/>
              <w:rPr>
                <w:sz w:val="27"/>
                <w:szCs w:val="27"/>
              </w:rPr>
            </w:pPr>
            <w:r w:rsidDel="00000000" w:rsidR="00000000" w:rsidRPr="00000000">
              <w:rPr>
                <w:b w:val="1"/>
                <w:bCs w:val="1"/>
                <w:sz w:val="21"/>
                <w:szCs w:val="21"/>
                <w:rtl w:val="0"/>
              </w:rPr>
              <w:t xml:space="preserve">75,21 </w:t>
            </w:r>
            <w:r w:rsidDel="00000000" w:rsidR="00000000" w:rsidRPr="00000000">
              <w:rPr>
                <w:i w:val="1"/>
                <w:iCs w:val="1"/>
                <w:sz w:val="21"/>
                <w:szCs w:val="21"/>
                <w:rtl w:val="0"/>
              </w:rPr>
              <w:t xml:space="preserve">(contre 72,88 auparavant)</w:t>
            </w:r>
            <w:r w:rsidDel="00000000" w:rsidR="00000000" w:rsidRPr="00000000">
              <w:rPr>
                <w:rtl w:val="0"/>
              </w:rPr>
            </w:r>
          </w:p>
        </w:tc>
        <w:tc>
          <w:tcPr/>
          <w:p w:rsidR="00000000" w:rsidDel="00000000" w:rsidP="00000000" w:rsidRDefault="00000000" w:rsidRPr="00000000" w14:paraId="00000052">
            <w:pPr>
              <w:spacing w:after="300" w:line="346.66666666666663" w:lineRule="auto"/>
              <w:jc w:val="center"/>
              <w:rPr>
                <w:sz w:val="27"/>
                <w:szCs w:val="27"/>
              </w:rPr>
            </w:pPr>
            <w:r w:rsidDel="00000000" w:rsidR="00000000" w:rsidRPr="00000000">
              <w:rPr>
                <w:b w:val="1"/>
                <w:bCs w:val="1"/>
                <w:sz w:val="21"/>
                <w:szCs w:val="21"/>
                <w:rtl w:val="0"/>
              </w:rPr>
              <w:t xml:space="preserve">44,43 </w:t>
            </w:r>
            <w:r w:rsidDel="00000000" w:rsidR="00000000" w:rsidRPr="00000000">
              <w:rPr>
                <w:i w:val="1"/>
                <w:iCs w:val="1"/>
                <w:sz w:val="21"/>
                <w:szCs w:val="21"/>
                <w:rtl w:val="0"/>
              </w:rPr>
              <w:t xml:space="preserve">(contre 43,05 auparavant)</w:t>
            </w:r>
            <w:r w:rsidDel="00000000" w:rsidR="00000000" w:rsidRPr="00000000">
              <w:rPr>
                <w:rtl w:val="0"/>
              </w:rPr>
            </w:r>
          </w:p>
        </w:tc>
      </w:tr>
      <w:tr>
        <w:trPr>
          <w:cantSplit w:val="0"/>
          <w:tblHeader w:val="0"/>
        </w:trPr>
        <w:tc>
          <w:tcPr/>
          <w:p w:rsidR="00000000" w:rsidDel="00000000" w:rsidP="00000000" w:rsidRDefault="00000000" w:rsidRPr="00000000" w14:paraId="00000053">
            <w:pPr>
              <w:spacing w:after="300" w:line="346.66666666666663" w:lineRule="auto"/>
              <w:jc w:val="center"/>
              <w:rPr>
                <w:sz w:val="27"/>
                <w:szCs w:val="27"/>
              </w:rPr>
            </w:pPr>
            <w:r w:rsidDel="00000000" w:rsidR="00000000" w:rsidRPr="00000000">
              <w:rPr>
                <w:sz w:val="21"/>
                <w:szCs w:val="21"/>
                <w:rtl w:val="0"/>
              </w:rPr>
              <w:t xml:space="preserve">Véhicule de 8 CV et plus</w:t>
            </w:r>
            <w:r w:rsidDel="00000000" w:rsidR="00000000" w:rsidRPr="00000000">
              <w:rPr>
                <w:rtl w:val="0"/>
              </w:rPr>
            </w:r>
          </w:p>
        </w:tc>
        <w:tc>
          <w:tcPr/>
          <w:p w:rsidR="00000000" w:rsidDel="00000000" w:rsidP="00000000" w:rsidRDefault="00000000" w:rsidRPr="00000000" w14:paraId="00000054">
            <w:pPr>
              <w:spacing w:after="300" w:line="346.66666666666663" w:lineRule="auto"/>
              <w:jc w:val="center"/>
              <w:rPr>
                <w:sz w:val="27"/>
                <w:szCs w:val="27"/>
              </w:rPr>
            </w:pPr>
            <w:r w:rsidDel="00000000" w:rsidR="00000000" w:rsidRPr="00000000">
              <w:rPr>
                <w:b w:val="1"/>
                <w:bCs w:val="1"/>
                <w:sz w:val="21"/>
                <w:szCs w:val="21"/>
                <w:rtl w:val="0"/>
              </w:rPr>
              <w:t xml:space="preserve">66,06</w:t>
            </w:r>
            <w:r w:rsidDel="00000000" w:rsidR="00000000" w:rsidRPr="00000000">
              <w:rPr>
                <w:sz w:val="21"/>
                <w:szCs w:val="21"/>
                <w:rtl w:val="0"/>
              </w:rPr>
              <w:t xml:space="preserve"> </w:t>
            </w:r>
            <w:r w:rsidDel="00000000" w:rsidR="00000000" w:rsidRPr="00000000">
              <w:rPr>
                <w:i w:val="1"/>
                <w:iCs w:val="1"/>
                <w:sz w:val="21"/>
                <w:szCs w:val="21"/>
                <w:rtl w:val="0"/>
              </w:rPr>
              <w:t xml:space="preserve">(contre 64,01 auparavant)</w:t>
            </w:r>
            <w:r w:rsidDel="00000000" w:rsidR="00000000" w:rsidRPr="00000000">
              <w:rPr>
                <w:rtl w:val="0"/>
              </w:rPr>
            </w:r>
          </w:p>
        </w:tc>
        <w:tc>
          <w:tcPr/>
          <w:p w:rsidR="00000000" w:rsidDel="00000000" w:rsidP="00000000" w:rsidRDefault="00000000" w:rsidRPr="00000000" w14:paraId="00000055">
            <w:pPr>
              <w:spacing w:after="300" w:line="346.66666666666663" w:lineRule="auto"/>
              <w:jc w:val="center"/>
              <w:rPr>
                <w:sz w:val="27"/>
                <w:szCs w:val="27"/>
              </w:rPr>
            </w:pPr>
            <w:r w:rsidDel="00000000" w:rsidR="00000000" w:rsidRPr="00000000">
              <w:rPr>
                <w:b w:val="1"/>
                <w:bCs w:val="1"/>
                <w:sz w:val="21"/>
                <w:szCs w:val="21"/>
                <w:rtl w:val="0"/>
              </w:rPr>
              <w:t xml:space="preserve">78,26 </w:t>
            </w:r>
            <w:r w:rsidDel="00000000" w:rsidR="00000000" w:rsidRPr="00000000">
              <w:rPr>
                <w:i w:val="1"/>
                <w:iCs w:val="1"/>
                <w:sz w:val="21"/>
                <w:szCs w:val="21"/>
                <w:rtl w:val="0"/>
              </w:rPr>
              <w:t xml:space="preserve">(contre 75,83 auparavant)</w:t>
            </w:r>
            <w:r w:rsidDel="00000000" w:rsidR="00000000" w:rsidRPr="00000000">
              <w:rPr>
                <w:rtl w:val="0"/>
              </w:rPr>
            </w:r>
          </w:p>
        </w:tc>
        <w:tc>
          <w:tcPr/>
          <w:p w:rsidR="00000000" w:rsidDel="00000000" w:rsidP="00000000" w:rsidRDefault="00000000" w:rsidRPr="00000000" w14:paraId="00000056">
            <w:pPr>
              <w:spacing w:after="300" w:line="346.66666666666663" w:lineRule="auto"/>
              <w:jc w:val="center"/>
              <w:rPr>
                <w:sz w:val="27"/>
                <w:szCs w:val="27"/>
              </w:rPr>
            </w:pPr>
            <w:r w:rsidDel="00000000" w:rsidR="00000000" w:rsidRPr="00000000">
              <w:rPr>
                <w:b w:val="1"/>
                <w:bCs w:val="1"/>
                <w:sz w:val="21"/>
                <w:szCs w:val="21"/>
                <w:rtl w:val="0"/>
              </w:rPr>
              <w:t xml:space="preserve">46,16 </w:t>
            </w:r>
            <w:r w:rsidDel="00000000" w:rsidR="00000000" w:rsidRPr="00000000">
              <w:rPr>
                <w:i w:val="1"/>
                <w:iCs w:val="1"/>
                <w:sz w:val="21"/>
                <w:szCs w:val="21"/>
                <w:rtl w:val="0"/>
              </w:rPr>
              <w:t xml:space="preserve">(contre 44,73 auparavant)</w:t>
            </w:r>
            <w:r w:rsidDel="00000000" w:rsidR="00000000" w:rsidRPr="00000000">
              <w:rPr>
                <w:rtl w:val="0"/>
              </w:rPr>
            </w:r>
          </w:p>
        </w:tc>
      </w:tr>
    </w:tbl>
    <w:p w:rsidR="00000000" w:rsidDel="00000000" w:rsidP="00000000" w:rsidRDefault="00000000" w:rsidRPr="00000000" w14:paraId="00000057">
      <w:pPr>
        <w:pBdr>
          <w:top w:color="000000" w:space="0" w:sz="0" w:val="none"/>
          <w:bottom w:color="000000" w:space="0" w:sz="0" w:val="none"/>
          <w:right w:color="000000" w:space="0" w:sz="0" w:val="none"/>
          <w:between w:color="000000" w:space="0" w:sz="0" w:val="none"/>
        </w:pBdr>
        <w:shd w:fill="ffffff" w:val="clear"/>
        <w:spacing w:after="460" w:lineRule="auto"/>
        <w:ind w:left="720" w:firstLine="0"/>
        <w:rPr>
          <w:sz w:val="22"/>
          <w:szCs w:val="22"/>
          <w:u w:val="single"/>
        </w:rPr>
      </w:pPr>
      <w:r w:rsidDel="00000000" w:rsidR="00000000" w:rsidRPr="00000000">
        <w:rPr>
          <w:rtl w:val="0"/>
        </w:rPr>
      </w:r>
    </w:p>
    <w:p w:rsidR="00000000" w:rsidDel="00000000" w:rsidP="00000000" w:rsidRDefault="00000000" w:rsidRPr="00000000" w14:paraId="00000058">
      <w:pPr>
        <w:pStyle w:val="Heading2"/>
        <w:pBdr>
          <w:top w:color="000000" w:space="0" w:sz="0" w:val="none"/>
          <w:bottom w:color="000000" w:space="0" w:sz="0" w:val="none"/>
          <w:right w:color="000000" w:space="0" w:sz="0" w:val="none"/>
          <w:between w:color="000000" w:space="0" w:sz="0" w:val="none"/>
        </w:pBdr>
        <w:shd w:fill="ffffff" w:val="clear"/>
        <w:spacing w:after="460" w:lineRule="auto"/>
        <w:rPr>
          <w:rFonts w:ascii="Calibri" w:cs="Calibri" w:eastAsia="Calibri" w:hAnsi="Calibri"/>
          <w:sz w:val="24"/>
          <w:szCs w:val="24"/>
        </w:rPr>
      </w:pPr>
      <w:bookmarkStart w:colFirst="0" w:colLast="0" w:name="_heading=h.jd4c9i9ug77r" w:id="5"/>
      <w:bookmarkEnd w:id="5"/>
      <w:r w:rsidDel="00000000" w:rsidR="00000000" w:rsidRPr="00000000">
        <w:rPr>
          <w:rFonts w:ascii="Calibri" w:cs="Calibri" w:eastAsia="Calibri" w:hAnsi="Calibri"/>
          <w:sz w:val="24"/>
          <w:szCs w:val="24"/>
          <w:rtl w:val="0"/>
        </w:rPr>
        <w:t xml:space="preserve">Pour l’utilisation d’un autre véhicule à moteur</w:t>
      </w:r>
    </w:p>
    <w:p w:rsidR="00000000" w:rsidDel="00000000" w:rsidP="00000000" w:rsidRDefault="00000000" w:rsidRPr="00000000" w14:paraId="00000059">
      <w:pPr>
        <w:pStyle w:val="Heading3"/>
        <w:pBdr>
          <w:top w:color="000000" w:space="0" w:sz="0" w:val="none"/>
          <w:left w:color="000000" w:space="0" w:sz="0" w:val="none"/>
          <w:bottom w:color="000000" w:space="11" w:sz="0" w:val="none"/>
          <w:right w:color="000000" w:space="0" w:sz="0" w:val="none"/>
        </w:pBdr>
        <w:shd w:fill="ffffff" w:val="clear"/>
        <w:jc w:val="both"/>
        <w:rPr>
          <w:rFonts w:ascii="Calibri" w:cs="Calibri" w:eastAsia="Calibri" w:hAnsi="Calibri"/>
          <w:sz w:val="24"/>
          <w:szCs w:val="24"/>
        </w:rPr>
      </w:pPr>
      <w:bookmarkStart w:colFirst="0" w:colLast="0" w:name="_heading=h.bw0nmu3iiis1" w:id="6"/>
      <w:bookmarkEnd w:id="6"/>
      <w:r w:rsidDel="00000000" w:rsidR="00000000" w:rsidRPr="00000000">
        <w:rPr>
          <w:rFonts w:ascii="Calibri" w:cs="Calibri" w:eastAsia="Calibri" w:hAnsi="Calibri"/>
          <w:sz w:val="24"/>
          <w:szCs w:val="24"/>
          <w:rtl w:val="0"/>
        </w:rPr>
        <w:t xml:space="preserve">Pour Métropole, Martinique, Guadeloupe, Guyane, La Réunion, Mayotte, Saint-Barthélemy, Saint-Martin, Saint-Pierre-et-Miquelon (en euros)</w:t>
      </w:r>
    </w:p>
    <w:p w:rsidR="00000000" w:rsidDel="00000000" w:rsidP="00000000" w:rsidRDefault="00000000" w:rsidRPr="00000000" w14:paraId="0000005A">
      <w:pPr>
        <w:numPr>
          <w:ilvl w:val="0"/>
          <w:numId w:val="2"/>
        </w:numPr>
        <w:pBdr>
          <w:top w:color="000000" w:space="0" w:sz="0" w:val="none"/>
          <w:left w:color="000000" w:space="0" w:sz="0" w:val="none"/>
          <w:bottom w:color="000000" w:space="11" w:sz="0" w:val="none"/>
          <w:right w:color="000000" w:space="0" w:sz="0" w:val="none"/>
        </w:pBdr>
        <w:shd w:fill="ffffff" w:val="clear"/>
        <w:ind w:left="720" w:hanging="360"/>
        <w:jc w:val="both"/>
        <w:rPr>
          <w:rFonts w:ascii="Tahoma" w:cs="Tahoma" w:eastAsia="Tahoma" w:hAnsi="Tahoma"/>
        </w:rPr>
      </w:pPr>
      <w:r w:rsidDel="00000000" w:rsidR="00000000" w:rsidRPr="00000000">
        <w:rPr>
          <w:rtl w:val="0"/>
        </w:rPr>
        <w:t xml:space="preserve">Motocyclette (cylindrée supérieure à 125 cm3) : </w:t>
      </w:r>
      <w:r w:rsidDel="00000000" w:rsidR="00000000" w:rsidRPr="00000000">
        <w:rPr>
          <w:b w:val="1"/>
          <w:bCs w:val="1"/>
          <w:rtl w:val="0"/>
        </w:rPr>
        <w:t xml:space="preserve">0,16 euro</w:t>
      </w:r>
      <w:r w:rsidDel="00000000" w:rsidR="00000000" w:rsidRPr="00000000">
        <w:rPr>
          <w:rtl w:val="0"/>
        </w:rPr>
        <w:t xml:space="preserve"> (contre 0,15 auparavant)</w:t>
      </w:r>
      <w:r w:rsidDel="00000000" w:rsidR="00000000" w:rsidRPr="00000000">
        <w:rPr>
          <w:rtl w:val="0"/>
        </w:rPr>
      </w:r>
    </w:p>
    <w:p w:rsidR="00000000" w:rsidDel="00000000" w:rsidP="00000000" w:rsidRDefault="00000000" w:rsidRPr="00000000" w14:paraId="0000005B">
      <w:pPr>
        <w:numPr>
          <w:ilvl w:val="0"/>
          <w:numId w:val="2"/>
        </w:numPr>
        <w:pBdr>
          <w:top w:color="000000" w:space="0" w:sz="0" w:val="none"/>
          <w:left w:color="000000" w:space="0" w:sz="0" w:val="none"/>
          <w:bottom w:color="000000" w:space="11" w:sz="0" w:val="none"/>
          <w:right w:color="000000" w:space="0" w:sz="0" w:val="none"/>
        </w:pBdr>
        <w:shd w:fill="ffffff" w:val="clear"/>
        <w:ind w:left="720" w:hanging="360"/>
        <w:jc w:val="both"/>
        <w:rPr>
          <w:rFonts w:ascii="Tahoma" w:cs="Tahoma" w:eastAsia="Tahoma" w:hAnsi="Tahoma"/>
        </w:rPr>
      </w:pPr>
      <w:r w:rsidDel="00000000" w:rsidR="00000000" w:rsidRPr="00000000">
        <w:rPr>
          <w:rtl w:val="0"/>
        </w:rPr>
        <w:t xml:space="preserve">Vélomoteur et autres véhicules à moteur :</w:t>
      </w:r>
      <w:r w:rsidDel="00000000" w:rsidR="00000000" w:rsidRPr="00000000">
        <w:rPr>
          <w:b w:val="1"/>
          <w:bCs w:val="1"/>
          <w:rtl w:val="0"/>
        </w:rPr>
        <w:t xml:space="preserve"> 0,13 euro</w:t>
      </w:r>
      <w:r w:rsidDel="00000000" w:rsidR="00000000" w:rsidRPr="00000000">
        <w:rPr>
          <w:rtl w:val="0"/>
        </w:rPr>
        <w:t xml:space="preserve"> (contre 0,12 auparavant)</w:t>
      </w:r>
      <w:r w:rsidDel="00000000" w:rsidR="00000000" w:rsidRPr="00000000">
        <w:rPr>
          <w:rtl w:val="0"/>
        </w:rPr>
      </w:r>
    </w:p>
    <w:p w:rsidR="00000000" w:rsidDel="00000000" w:rsidP="00000000" w:rsidRDefault="00000000" w:rsidRPr="00000000" w14:paraId="0000005C">
      <w:pPr>
        <w:pStyle w:val="Heading3"/>
        <w:pBdr>
          <w:top w:color="000000" w:space="0" w:sz="0" w:val="none"/>
          <w:bottom w:color="000000" w:space="0" w:sz="0" w:val="none"/>
          <w:right w:color="000000" w:space="0" w:sz="0" w:val="none"/>
          <w:between w:color="000000" w:space="0" w:sz="0" w:val="none"/>
        </w:pBdr>
        <w:shd w:fill="ffffff" w:val="clear"/>
        <w:spacing w:after="460" w:lineRule="auto"/>
        <w:jc w:val="both"/>
        <w:rPr>
          <w:rFonts w:ascii="Calibri" w:cs="Calibri" w:eastAsia="Calibri" w:hAnsi="Calibri"/>
          <w:sz w:val="24"/>
          <w:szCs w:val="24"/>
        </w:rPr>
      </w:pPr>
      <w:bookmarkStart w:colFirst="0" w:colLast="0" w:name="_heading=h.h1dae810ex1c" w:id="7"/>
      <w:bookmarkEnd w:id="7"/>
      <w:r w:rsidDel="00000000" w:rsidR="00000000" w:rsidRPr="00000000">
        <w:rPr>
          <w:rFonts w:ascii="Calibri" w:cs="Calibri" w:eastAsia="Calibri" w:hAnsi="Calibri"/>
          <w:sz w:val="24"/>
          <w:szCs w:val="24"/>
          <w:rtl w:val="0"/>
        </w:rPr>
        <w:t xml:space="preserve">Pour Polynésie française et Nouvelle-Calédonie (en F CFP)</w:t>
      </w:r>
    </w:p>
    <w:p w:rsidR="00000000" w:rsidDel="00000000" w:rsidP="00000000" w:rsidRDefault="00000000" w:rsidRPr="00000000" w14:paraId="0000005D">
      <w:pPr>
        <w:numPr>
          <w:ilvl w:val="0"/>
          <w:numId w:val="2"/>
        </w:numPr>
        <w:pBdr>
          <w:top w:color="000000" w:space="0" w:sz="0" w:val="none"/>
          <w:left w:color="000000" w:space="0" w:sz="0" w:val="none"/>
          <w:bottom w:color="000000" w:space="11" w:sz="0" w:val="none"/>
          <w:right w:color="000000" w:space="0" w:sz="0" w:val="none"/>
        </w:pBdr>
        <w:shd w:fill="ffffff" w:val="clear"/>
        <w:ind w:left="720" w:hanging="360"/>
        <w:jc w:val="both"/>
        <w:rPr>
          <w:rFonts w:ascii="Tahoma" w:cs="Tahoma" w:eastAsia="Tahoma" w:hAnsi="Tahoma"/>
        </w:rPr>
      </w:pPr>
      <w:r w:rsidDel="00000000" w:rsidR="00000000" w:rsidRPr="00000000">
        <w:rPr>
          <w:rtl w:val="0"/>
        </w:rPr>
        <w:t xml:space="preserve">Motocyclette (cylindrée supérieure à 125 cm3) : </w:t>
      </w:r>
      <w:r w:rsidDel="00000000" w:rsidR="00000000" w:rsidRPr="00000000">
        <w:rPr>
          <w:b w:val="1"/>
          <w:bCs w:val="1"/>
          <w:rtl w:val="0"/>
        </w:rPr>
        <w:t xml:space="preserve">26,92 </w:t>
      </w:r>
      <w:r w:rsidDel="00000000" w:rsidR="00000000" w:rsidRPr="00000000">
        <w:rPr>
          <w:rtl w:val="0"/>
        </w:rPr>
        <w:t xml:space="preserve">(contre 26,09 auparavant)</w:t>
      </w:r>
    </w:p>
    <w:p w:rsidR="00000000" w:rsidDel="00000000" w:rsidP="00000000" w:rsidRDefault="00000000" w:rsidRPr="00000000" w14:paraId="0000005E">
      <w:pPr>
        <w:numPr>
          <w:ilvl w:val="0"/>
          <w:numId w:val="2"/>
        </w:numPr>
        <w:pBdr>
          <w:top w:color="000000" w:space="0" w:sz="0" w:val="none"/>
          <w:left w:color="000000" w:space="0" w:sz="0" w:val="none"/>
          <w:bottom w:color="000000" w:space="11" w:sz="0" w:val="none"/>
          <w:right w:color="000000" w:space="0" w:sz="0" w:val="none"/>
        </w:pBdr>
        <w:shd w:fill="ffffff" w:val="clear"/>
        <w:ind w:left="720" w:hanging="360"/>
        <w:jc w:val="both"/>
        <w:rPr>
          <w:rFonts w:ascii="Tahoma" w:cs="Tahoma" w:eastAsia="Tahoma" w:hAnsi="Tahoma"/>
        </w:rPr>
      </w:pPr>
      <w:r w:rsidDel="00000000" w:rsidR="00000000" w:rsidRPr="00000000">
        <w:rPr>
          <w:rtl w:val="0"/>
        </w:rPr>
        <w:t xml:space="preserve">Vélomoteur et autres véhicules à moteur :</w:t>
      </w:r>
      <w:r w:rsidDel="00000000" w:rsidR="00000000" w:rsidRPr="00000000">
        <w:rPr>
          <w:b w:val="1"/>
          <w:bCs w:val="1"/>
          <w:rtl w:val="0"/>
        </w:rPr>
        <w:t xml:space="preserve"> 16,18 </w:t>
      </w:r>
      <w:r w:rsidDel="00000000" w:rsidR="00000000" w:rsidRPr="00000000">
        <w:rPr>
          <w:rtl w:val="0"/>
        </w:rPr>
        <w:t xml:space="preserve">(contre 15,68 auparavant)</w:t>
      </w:r>
    </w:p>
    <w:p w:rsidR="00000000" w:rsidDel="00000000" w:rsidP="00000000" w:rsidRDefault="00000000" w:rsidRPr="00000000" w14:paraId="0000005F">
      <w:pPr>
        <w:pStyle w:val="Heading3"/>
        <w:pBdr>
          <w:top w:color="000000" w:space="0" w:sz="0" w:val="none"/>
          <w:bottom w:color="000000" w:space="0" w:sz="0" w:val="none"/>
          <w:right w:color="000000" w:space="0" w:sz="0" w:val="none"/>
          <w:between w:color="000000" w:space="0" w:sz="0" w:val="none"/>
        </w:pBdr>
        <w:shd w:fill="ffffff" w:val="clear"/>
        <w:spacing w:after="460" w:lineRule="auto"/>
        <w:rPr>
          <w:rFonts w:ascii="Calibri" w:cs="Calibri" w:eastAsia="Calibri" w:hAnsi="Calibri"/>
          <w:sz w:val="24"/>
          <w:szCs w:val="24"/>
        </w:rPr>
      </w:pPr>
      <w:bookmarkStart w:colFirst="0" w:colLast="0" w:name="_heading=h.jwbudxxzr627" w:id="8"/>
      <w:bookmarkEnd w:id="8"/>
      <w:r w:rsidDel="00000000" w:rsidR="00000000" w:rsidRPr="00000000">
        <w:rPr>
          <w:rFonts w:ascii="Calibri" w:cs="Calibri" w:eastAsia="Calibri" w:hAnsi="Calibri"/>
          <w:sz w:val="24"/>
          <w:szCs w:val="24"/>
          <w:rtl w:val="0"/>
        </w:rPr>
        <w:t xml:space="preserve">Pour Iles Wallis et Futuna (en F CFP)</w:t>
      </w:r>
    </w:p>
    <w:p w:rsidR="00000000" w:rsidDel="00000000" w:rsidP="00000000" w:rsidRDefault="00000000" w:rsidRPr="00000000" w14:paraId="00000060">
      <w:pPr>
        <w:numPr>
          <w:ilvl w:val="0"/>
          <w:numId w:val="2"/>
        </w:numPr>
        <w:pBdr>
          <w:top w:color="000000" w:space="0" w:sz="0" w:val="none"/>
          <w:left w:color="000000" w:space="0" w:sz="0" w:val="none"/>
          <w:bottom w:color="000000" w:space="11" w:sz="0" w:val="none"/>
          <w:right w:color="000000" w:space="0" w:sz="0" w:val="none"/>
        </w:pBdr>
        <w:shd w:fill="ffffff" w:val="clear"/>
        <w:ind w:left="720" w:hanging="360"/>
        <w:jc w:val="both"/>
        <w:rPr>
          <w:rFonts w:ascii="Tahoma" w:cs="Tahoma" w:eastAsia="Tahoma" w:hAnsi="Tahoma"/>
        </w:rPr>
      </w:pPr>
      <w:r w:rsidDel="00000000" w:rsidR="00000000" w:rsidRPr="00000000">
        <w:rPr>
          <w:rtl w:val="0"/>
        </w:rPr>
        <w:t xml:space="preserve">Motocyclette (cylindrée supérieure à 125 cm3) : </w:t>
      </w:r>
      <w:r w:rsidDel="00000000" w:rsidR="00000000" w:rsidRPr="00000000">
        <w:rPr>
          <w:b w:val="1"/>
          <w:bCs w:val="1"/>
          <w:rtl w:val="0"/>
        </w:rPr>
        <w:t xml:space="preserve">28,38 </w:t>
      </w:r>
      <w:r w:rsidDel="00000000" w:rsidR="00000000" w:rsidRPr="00000000">
        <w:rPr>
          <w:rtl w:val="0"/>
        </w:rPr>
        <w:t xml:space="preserve">(contre 27,50 auparavant)</w:t>
      </w:r>
    </w:p>
    <w:p w:rsidR="00000000" w:rsidDel="00000000" w:rsidP="00000000" w:rsidRDefault="00000000" w:rsidRPr="00000000" w14:paraId="00000061">
      <w:pPr>
        <w:numPr>
          <w:ilvl w:val="0"/>
          <w:numId w:val="2"/>
        </w:numPr>
        <w:pBdr>
          <w:top w:color="000000" w:space="0" w:sz="0" w:val="none"/>
          <w:left w:color="000000" w:space="0" w:sz="0" w:val="none"/>
          <w:bottom w:color="000000" w:space="11" w:sz="0" w:val="none"/>
          <w:right w:color="000000" w:space="0" w:sz="0" w:val="none"/>
        </w:pBdr>
        <w:shd w:fill="ffffff" w:val="clear"/>
        <w:ind w:left="720" w:hanging="360"/>
        <w:jc w:val="both"/>
        <w:rPr>
          <w:rFonts w:ascii="Tahoma" w:cs="Tahoma" w:eastAsia="Tahoma" w:hAnsi="Tahoma"/>
        </w:rPr>
      </w:pPr>
      <w:r w:rsidDel="00000000" w:rsidR="00000000" w:rsidRPr="00000000">
        <w:rPr>
          <w:rtl w:val="0"/>
        </w:rPr>
        <w:t xml:space="preserve">Vélomoteur et autres véhicules à moteur :</w:t>
      </w:r>
      <w:r w:rsidDel="00000000" w:rsidR="00000000" w:rsidRPr="00000000">
        <w:rPr>
          <w:b w:val="1"/>
          <w:bCs w:val="1"/>
          <w:rtl w:val="0"/>
        </w:rPr>
        <w:t xml:space="preserve"> 16,99 </w:t>
      </w:r>
      <w:r w:rsidDel="00000000" w:rsidR="00000000" w:rsidRPr="00000000">
        <w:rPr>
          <w:rtl w:val="0"/>
        </w:rPr>
        <w:t xml:space="preserve">(contre 16,46 auparavant)</w:t>
      </w:r>
    </w:p>
    <w:p w:rsidR="00000000" w:rsidDel="00000000" w:rsidP="00000000" w:rsidRDefault="00000000" w:rsidRPr="00000000" w14:paraId="00000062">
      <w:pPr>
        <w:jc w:val="both"/>
        <w:rPr>
          <w:highlight w:val="white"/>
        </w:rPr>
      </w:pPr>
      <w:r w:rsidDel="00000000" w:rsidR="00000000" w:rsidRPr="00000000">
        <w:rPr>
          <w:rtl w:val="0"/>
        </w:rPr>
      </w:r>
    </w:p>
    <w:p w:rsidR="00000000" w:rsidDel="00000000" w:rsidP="00000000" w:rsidRDefault="00000000" w:rsidRPr="00000000" w14:paraId="00000063">
      <w:pPr>
        <w:jc w:val="right"/>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064">
      <w:pPr>
        <w:jc w:val="right"/>
        <w:rPr/>
      </w:pPr>
      <w:r w:rsidDel="00000000" w:rsidR="00000000" w:rsidRPr="00000000">
        <w:rPr>
          <w:rFonts w:ascii="Tahoma" w:cs="Tahoma" w:eastAsia="Tahoma" w:hAnsi="Tahoma"/>
          <w:b w:val="1"/>
          <w:bCs w:val="1"/>
          <w:i w:val="1"/>
          <w:iCs w:val="1"/>
          <w:sz w:val="28"/>
          <w:szCs w:val="28"/>
          <w:rtl w:val="0"/>
        </w:rPr>
        <w:t xml:space="preserve">Le Secteur Administratif</w:t>
      </w: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hanging="360"/>
    </w:pPr>
    <w:rPr>
      <w:rFonts w:ascii="Tahoma" w:cs="Tahoma" w:eastAsia="Tahoma" w:hAnsi="Tahoma"/>
      <w:b w:val="1"/>
      <w:bCs w:val="1"/>
      <w:sz w:val="22"/>
      <w:szCs w:val="22"/>
      <w:u w:val="single"/>
    </w:rPr>
  </w:style>
  <w:style w:type="paragraph" w:styleId="Heading2">
    <w:name w:val="heading 2"/>
    <w:basedOn w:val="Normal"/>
    <w:next w:val="Normal"/>
    <w:pPr>
      <w:keepNext w:val="1"/>
      <w:keepLines w:val="1"/>
      <w:pBdr>
        <w:top w:color="000000" w:space="0" w:sz="0" w:val="none"/>
        <w:bottom w:color="000000" w:space="0" w:sz="0" w:val="none"/>
        <w:right w:color="000000" w:space="0" w:sz="0" w:val="none"/>
        <w:between w:color="000000" w:space="0" w:sz="0" w:val="none"/>
      </w:pBdr>
      <w:shd w:fill="ffffff" w:val="clear"/>
      <w:spacing w:after="460" w:lineRule="auto"/>
    </w:pPr>
    <w:rPr>
      <w:rFonts w:ascii="Tahoma" w:cs="Tahoma" w:eastAsia="Tahoma" w:hAnsi="Tahoma"/>
      <w:i w:val="1"/>
      <w:iCs w:val="1"/>
      <w:sz w:val="27"/>
      <w:szCs w:val="27"/>
    </w:rPr>
  </w:style>
  <w:style w:type="paragraph" w:styleId="Heading3">
    <w:name w:val="heading 3"/>
    <w:basedOn w:val="Normal"/>
    <w:next w:val="Normal"/>
    <w:pPr>
      <w:keepNext w:val="1"/>
      <w:keepLines w:val="1"/>
      <w:pBdr>
        <w:top w:color="000000" w:space="0" w:sz="0" w:val="none"/>
        <w:bottom w:color="000000" w:space="0" w:sz="0" w:val="none"/>
        <w:right w:color="000000" w:space="0" w:sz="0" w:val="none"/>
        <w:between w:color="000000" w:space="0" w:sz="0" w:val="none"/>
      </w:pBdr>
      <w:shd w:fill="ffffff" w:val="clear"/>
      <w:spacing w:after="460" w:lineRule="auto"/>
      <w:jc w:val="both"/>
    </w:pPr>
    <w:rPr>
      <w:rFonts w:ascii="Tahoma" w:cs="Tahoma" w:eastAsia="Tahoma" w:hAnsi="Tahoma"/>
      <w:sz w:val="23"/>
      <w:szCs w:val="23"/>
      <w:u w:val="single"/>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jc w:val="center"/>
    </w:pPr>
    <w:rPr>
      <w:rFonts w:ascii="Tahoma" w:cs="Tahoma" w:eastAsia="Tahoma" w:hAnsi="Tahoma"/>
      <w:b w:val="1"/>
      <w:bCs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egifrance.gouv.fr/jorf/id/JORFTEXT000054154617" TargetMode="External"/><Relationship Id="rId10" Type="http://schemas.openxmlformats.org/officeDocument/2006/relationships/hyperlink" Target="https://www.legifrance.gouv.fr/loda/id/LEGITEXT000028432802/2026-06-01" TargetMode="External"/><Relationship Id="rId9" Type="http://schemas.openxmlformats.org/officeDocument/2006/relationships/hyperlink" Target="https://www.legifrance.gouv.fr/loda/id/JORFTEXT00000079269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legifrance.gouv.fr/loda/id/JORFTEXT00000024235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DhAa7mpcNlq9GW1U3IDhVLkQ7g==">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